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D2" w:rsidRPr="00EF31AF" w:rsidRDefault="006375D2" w:rsidP="008834C2">
      <w:pPr>
        <w:spacing w:line="240" w:lineRule="atLeast"/>
        <w:jc w:val="center"/>
        <w:rPr>
          <w:rFonts w:ascii="標楷體" w:eastAsia="標楷體" w:hAnsi="標楷體"/>
          <w:b/>
          <w:sz w:val="36"/>
          <w:szCs w:val="36"/>
        </w:rPr>
      </w:pPr>
      <w:r w:rsidRPr="00EF31AF">
        <w:rPr>
          <w:rFonts w:ascii="標楷體" w:eastAsia="標楷體" w:hAnsi="標楷體" w:hint="eastAsia"/>
          <w:b/>
          <w:sz w:val="36"/>
          <w:szCs w:val="36"/>
        </w:rPr>
        <w:t>新北市政府樹木移植作業方式及技術要領</w:t>
      </w:r>
    </w:p>
    <w:p w:rsidR="006375D2" w:rsidRPr="00EF31AF" w:rsidRDefault="006375D2" w:rsidP="00EF617D">
      <w:pPr>
        <w:pStyle w:val="ListParagraph"/>
        <w:widowControl/>
        <w:numPr>
          <w:ilvl w:val="0"/>
          <w:numId w:val="3"/>
        </w:numPr>
        <w:shd w:val="clear" w:color="auto" w:fill="FFFFFF"/>
        <w:spacing w:beforeLines="50" w:afterLines="50" w:line="240" w:lineRule="atLeast"/>
        <w:ind w:leftChars="0" w:left="31680" w:hangingChars="201" w:firstLine="31680"/>
        <w:rPr>
          <w:rFonts w:ascii="標楷體" w:eastAsia="標楷體" w:hAnsi="標楷體"/>
          <w:kern w:val="0"/>
          <w:sz w:val="20"/>
          <w:szCs w:val="20"/>
        </w:rPr>
      </w:pPr>
      <w:r w:rsidRPr="00EF31AF">
        <w:rPr>
          <w:rFonts w:ascii="標楷體" w:eastAsia="標楷體" w:hAnsi="標楷體" w:hint="eastAsia"/>
          <w:kern w:val="0"/>
          <w:szCs w:val="24"/>
        </w:rPr>
        <w:t>移植適期：</w:t>
      </w:r>
    </w:p>
    <w:p w:rsidR="006375D2" w:rsidRPr="00EF31AF" w:rsidRDefault="006375D2" w:rsidP="00EF617D">
      <w:pPr>
        <w:widowControl/>
        <w:shd w:val="clear" w:color="auto" w:fill="FFFFFF"/>
        <w:spacing w:line="240" w:lineRule="atLeast"/>
        <w:ind w:firstLineChars="200" w:firstLine="31680"/>
        <w:rPr>
          <w:rFonts w:ascii="標楷體" w:eastAsia="標楷體" w:hAnsi="標楷體"/>
          <w:kern w:val="0"/>
          <w:szCs w:val="24"/>
        </w:rPr>
      </w:pPr>
      <w:r w:rsidRPr="00EF31AF">
        <w:rPr>
          <w:rFonts w:ascii="標楷體" w:eastAsia="標楷體" w:hAnsi="標楷體" w:hint="eastAsia"/>
          <w:kern w:val="0"/>
          <w:szCs w:val="24"/>
        </w:rPr>
        <w:t>為確保樹木移植之存活，應有時間規劃，使植物儘快恢復生命力。移植適期如下：</w:t>
      </w:r>
    </w:p>
    <w:p w:rsidR="006375D2" w:rsidRPr="00EF31AF" w:rsidRDefault="006375D2" w:rsidP="008834C2">
      <w:pPr>
        <w:pStyle w:val="ListParagraph"/>
        <w:widowControl/>
        <w:shd w:val="clear" w:color="auto" w:fill="FFFFFF"/>
        <w:spacing w:line="240" w:lineRule="atLeast"/>
        <w:ind w:leftChars="0" w:left="0"/>
        <w:rPr>
          <w:rFonts w:ascii="標楷體" w:eastAsia="標楷體" w:hAnsi="標楷體"/>
          <w:kern w:val="0"/>
          <w:szCs w:val="24"/>
        </w:rPr>
      </w:pPr>
      <w:r w:rsidRPr="00EF31AF">
        <w:rPr>
          <w:rFonts w:ascii="標楷體" w:eastAsia="標楷體" w:hAnsi="標楷體" w:hint="eastAsia"/>
          <w:kern w:val="0"/>
          <w:szCs w:val="24"/>
        </w:rPr>
        <w:t>（一）常綠樹種：以</w:t>
      </w:r>
      <w:r w:rsidRPr="00EF31AF">
        <w:rPr>
          <w:rFonts w:ascii="標楷體" w:eastAsia="標楷體" w:hAnsi="標楷體" w:hint="eastAsia"/>
          <w:b/>
          <w:kern w:val="0"/>
          <w:szCs w:val="24"/>
        </w:rPr>
        <w:t>早春萌芽前</w:t>
      </w:r>
      <w:r w:rsidRPr="00EF31AF">
        <w:rPr>
          <w:rFonts w:ascii="標楷體" w:eastAsia="標楷體" w:hAnsi="標楷體" w:hint="eastAsia"/>
          <w:kern w:val="0"/>
          <w:szCs w:val="24"/>
        </w:rPr>
        <w:t>最適宜，尤其春雨期最佳，如榕樹、樟樹等。</w:t>
      </w:r>
    </w:p>
    <w:p w:rsidR="006375D2" w:rsidRPr="00EF31AF" w:rsidRDefault="006375D2" w:rsidP="008834C2">
      <w:pPr>
        <w:pStyle w:val="ListParagraph"/>
        <w:widowControl/>
        <w:shd w:val="clear" w:color="auto" w:fill="FFFFFF"/>
        <w:spacing w:line="240" w:lineRule="atLeast"/>
        <w:ind w:leftChars="0" w:left="0"/>
        <w:rPr>
          <w:rFonts w:ascii="標楷體" w:eastAsia="標楷體" w:hAnsi="標楷體"/>
          <w:kern w:val="0"/>
          <w:sz w:val="20"/>
          <w:szCs w:val="20"/>
        </w:rPr>
      </w:pPr>
      <w:r w:rsidRPr="00EF31AF">
        <w:rPr>
          <w:rFonts w:ascii="標楷體" w:eastAsia="標楷體" w:hAnsi="標楷體" w:hint="eastAsia"/>
          <w:kern w:val="0"/>
          <w:szCs w:val="24"/>
        </w:rPr>
        <w:t>（二）落葉樹種：以</w:t>
      </w:r>
      <w:r w:rsidRPr="00EF31AF">
        <w:rPr>
          <w:rFonts w:ascii="標楷體" w:eastAsia="標楷體" w:hAnsi="標楷體" w:hint="eastAsia"/>
          <w:b/>
          <w:kern w:val="0"/>
          <w:szCs w:val="24"/>
        </w:rPr>
        <w:t>落葉後休眠期且未萌發新芽前</w:t>
      </w:r>
      <w:r w:rsidRPr="00EF31AF">
        <w:rPr>
          <w:rFonts w:ascii="標楷體" w:eastAsia="標楷體" w:hAnsi="標楷體" w:hint="eastAsia"/>
          <w:kern w:val="0"/>
          <w:szCs w:val="24"/>
        </w:rPr>
        <w:t>為宜，如山櫻花等。</w:t>
      </w:r>
    </w:p>
    <w:p w:rsidR="006375D2" w:rsidRPr="00EF31AF" w:rsidRDefault="006375D2" w:rsidP="00EF617D">
      <w:pPr>
        <w:pStyle w:val="ListParagraph"/>
        <w:widowControl/>
        <w:shd w:val="clear" w:color="auto" w:fill="FFFFFF"/>
        <w:spacing w:line="240" w:lineRule="atLeast"/>
        <w:ind w:leftChars="0" w:left="31680" w:hangingChars="300" w:firstLine="31680"/>
        <w:rPr>
          <w:rFonts w:ascii="標楷體" w:eastAsia="標楷體" w:hAnsi="標楷體"/>
          <w:kern w:val="0"/>
          <w:szCs w:val="24"/>
        </w:rPr>
      </w:pPr>
      <w:r w:rsidRPr="00EF31AF">
        <w:rPr>
          <w:rFonts w:ascii="標楷體" w:eastAsia="標楷體" w:hAnsi="標楷體" w:hint="eastAsia"/>
          <w:kern w:val="0"/>
          <w:szCs w:val="24"/>
        </w:rPr>
        <w:t>（三）棕櫚科：以適於</w:t>
      </w:r>
      <w:r w:rsidRPr="00EF31AF">
        <w:rPr>
          <w:rFonts w:ascii="標楷體" w:eastAsia="標楷體" w:hAnsi="標楷體" w:hint="eastAsia"/>
          <w:b/>
          <w:kern w:val="0"/>
          <w:szCs w:val="24"/>
        </w:rPr>
        <w:t>易發根的春夏交際之時</w:t>
      </w:r>
      <w:r w:rsidRPr="00EF31AF">
        <w:rPr>
          <w:rFonts w:ascii="標楷體" w:eastAsia="標楷體" w:hAnsi="標楷體" w:hint="eastAsia"/>
          <w:kern w:val="0"/>
          <w:szCs w:val="24"/>
        </w:rPr>
        <w:t>移植，如大王椰子等。</w:t>
      </w:r>
    </w:p>
    <w:p w:rsidR="006375D2" w:rsidRPr="00EF617D" w:rsidRDefault="006375D2" w:rsidP="00EF617D">
      <w:pPr>
        <w:pStyle w:val="ListParagraph"/>
        <w:widowControl/>
        <w:shd w:val="clear" w:color="auto" w:fill="FFFFFF"/>
        <w:spacing w:line="240" w:lineRule="atLeast"/>
        <w:ind w:leftChars="0" w:left="31680" w:hangingChars="300" w:firstLine="31680"/>
        <w:rPr>
          <w:rFonts w:ascii="標楷體" w:eastAsia="標楷體" w:hAnsi="標楷體"/>
          <w:kern w:val="0"/>
          <w:szCs w:val="24"/>
        </w:rPr>
      </w:pPr>
      <w:r w:rsidRPr="00EF617D">
        <w:rPr>
          <w:rFonts w:ascii="標楷體" w:eastAsia="標楷體" w:hAnsi="標楷體" w:hint="eastAsia"/>
          <w:kern w:val="0"/>
          <w:szCs w:val="24"/>
        </w:rPr>
        <w:t>（四）針葉樹：最佳時期為</w:t>
      </w:r>
      <w:r w:rsidRPr="00EF617D">
        <w:rPr>
          <w:rFonts w:ascii="標楷體" w:eastAsia="標楷體" w:hAnsi="標楷體"/>
          <w:kern w:val="0"/>
          <w:szCs w:val="24"/>
        </w:rPr>
        <w:t>3</w:t>
      </w:r>
      <w:r w:rsidRPr="00EF617D">
        <w:rPr>
          <w:rFonts w:ascii="標楷體" w:eastAsia="標楷體" w:hAnsi="標楷體" w:hint="eastAsia"/>
          <w:kern w:val="0"/>
          <w:szCs w:val="24"/>
        </w:rPr>
        <w:t>至</w:t>
      </w:r>
      <w:r w:rsidRPr="00EF617D">
        <w:rPr>
          <w:rFonts w:ascii="標楷體" w:eastAsia="標楷體" w:hAnsi="標楷體"/>
          <w:kern w:val="0"/>
          <w:szCs w:val="24"/>
        </w:rPr>
        <w:t>4</w:t>
      </w:r>
      <w:r w:rsidRPr="00EF617D">
        <w:rPr>
          <w:rFonts w:ascii="標楷體" w:eastAsia="標楷體" w:hAnsi="標楷體" w:hint="eastAsia"/>
          <w:kern w:val="0"/>
          <w:szCs w:val="24"/>
        </w:rPr>
        <w:t>月，其次為</w:t>
      </w:r>
      <w:r w:rsidRPr="00EF617D">
        <w:rPr>
          <w:rFonts w:ascii="標楷體" w:eastAsia="標楷體" w:hAnsi="標楷體"/>
          <w:kern w:val="0"/>
          <w:szCs w:val="24"/>
        </w:rPr>
        <w:t>9</w:t>
      </w:r>
      <w:r w:rsidRPr="00EF617D">
        <w:rPr>
          <w:rFonts w:ascii="標楷體" w:eastAsia="標楷體" w:hAnsi="標楷體" w:hint="eastAsia"/>
          <w:kern w:val="0"/>
          <w:szCs w:val="24"/>
        </w:rPr>
        <w:t>月下旬至</w:t>
      </w:r>
      <w:r w:rsidRPr="00EF617D">
        <w:rPr>
          <w:rFonts w:ascii="標楷體" w:eastAsia="標楷體" w:hAnsi="標楷體"/>
          <w:kern w:val="0"/>
          <w:szCs w:val="24"/>
        </w:rPr>
        <w:t>10</w:t>
      </w:r>
      <w:r w:rsidRPr="00EF617D">
        <w:rPr>
          <w:rFonts w:ascii="標楷體" w:eastAsia="標楷體" w:hAnsi="標楷體" w:hint="eastAsia"/>
          <w:kern w:val="0"/>
          <w:szCs w:val="24"/>
        </w:rPr>
        <w:t>月下旬，如小葉南洋杉。</w:t>
      </w:r>
    </w:p>
    <w:p w:rsidR="006375D2" w:rsidRPr="00EF617D" w:rsidRDefault="006375D2" w:rsidP="00EF617D">
      <w:pPr>
        <w:pStyle w:val="ListParagraph"/>
        <w:widowControl/>
        <w:shd w:val="clear" w:color="auto" w:fill="FFFFFF"/>
        <w:tabs>
          <w:tab w:val="left" w:pos="540"/>
          <w:tab w:val="left" w:pos="720"/>
        </w:tabs>
        <w:spacing w:line="240" w:lineRule="atLeast"/>
        <w:ind w:leftChars="109" w:left="31680"/>
        <w:jc w:val="both"/>
        <w:rPr>
          <w:rFonts w:ascii="標楷體" w:eastAsia="標楷體" w:hAnsi="標楷體"/>
          <w:kern w:val="0"/>
          <w:szCs w:val="24"/>
        </w:rPr>
      </w:pPr>
      <w:r w:rsidRPr="00EF617D">
        <w:rPr>
          <w:rFonts w:ascii="標楷體" w:eastAsia="標楷體" w:hAnsi="標楷體"/>
        </w:rPr>
        <w:t xml:space="preserve">  </w:t>
      </w:r>
      <w:r w:rsidRPr="00EF617D">
        <w:rPr>
          <w:rFonts w:ascii="標楷體" w:eastAsia="標楷體" w:hAnsi="標楷體" w:hint="eastAsia"/>
        </w:rPr>
        <w:t>倘有特殊情形</w:t>
      </w:r>
      <w:r w:rsidRPr="00EF617D">
        <w:rPr>
          <w:rFonts w:ascii="標楷體" w:eastAsia="標楷體" w:hAnsi="標楷體" w:hint="eastAsia"/>
          <w:kern w:val="0"/>
        </w:rPr>
        <w:t>須會同專家勘查評估適宜移植方法並經核可後辦理。</w:t>
      </w:r>
    </w:p>
    <w:p w:rsidR="006375D2" w:rsidRPr="00EF617D" w:rsidRDefault="006375D2" w:rsidP="00EF617D">
      <w:pPr>
        <w:pStyle w:val="ListParagraph"/>
        <w:widowControl/>
        <w:numPr>
          <w:ilvl w:val="0"/>
          <w:numId w:val="3"/>
        </w:numPr>
        <w:shd w:val="clear" w:color="auto" w:fill="FFFFFF"/>
        <w:spacing w:line="240" w:lineRule="atLeast"/>
        <w:ind w:leftChars="0" w:left="31680" w:hangingChars="201" w:firstLine="31680"/>
        <w:rPr>
          <w:rFonts w:ascii="標楷體" w:eastAsia="標楷體" w:hAnsi="標楷體"/>
          <w:kern w:val="0"/>
          <w:szCs w:val="24"/>
        </w:rPr>
      </w:pPr>
      <w:r w:rsidRPr="00EF617D">
        <w:rPr>
          <w:rFonts w:ascii="標楷體" w:eastAsia="標楷體" w:hAnsi="標楷體" w:hint="eastAsia"/>
          <w:kern w:val="0"/>
          <w:szCs w:val="24"/>
        </w:rPr>
        <w:t>移植作業方式：分為移植前修剪、斷根、挖掘、土球之包紮、搬運、裝卸、植穴開挖、客土準備、定植及立支架</w:t>
      </w:r>
    </w:p>
    <w:p w:rsidR="006375D2" w:rsidRPr="00EF617D" w:rsidRDefault="006375D2" w:rsidP="008834C2">
      <w:pPr>
        <w:pStyle w:val="ListParagraph"/>
        <w:widowControl/>
        <w:shd w:val="clear" w:color="auto" w:fill="FFFFFF"/>
        <w:spacing w:line="240" w:lineRule="atLeast"/>
        <w:ind w:leftChars="0" w:left="0"/>
        <w:rPr>
          <w:rFonts w:ascii="標楷體" w:eastAsia="標楷體" w:hAnsi="標楷體"/>
          <w:kern w:val="0"/>
          <w:sz w:val="20"/>
          <w:szCs w:val="20"/>
        </w:rPr>
      </w:pPr>
      <w:r w:rsidRPr="00EF617D">
        <w:rPr>
          <w:rFonts w:ascii="標楷體" w:eastAsia="標楷體" w:hAnsi="標楷體" w:hint="eastAsia"/>
          <w:kern w:val="0"/>
          <w:szCs w:val="24"/>
        </w:rPr>
        <w:t>（一）移植前修剪：</w:t>
      </w:r>
    </w:p>
    <w:p w:rsidR="006375D2" w:rsidRPr="00EF617D" w:rsidRDefault="006375D2" w:rsidP="008834C2">
      <w:pPr>
        <w:pStyle w:val="ListParagraph"/>
        <w:widowControl/>
        <w:numPr>
          <w:ilvl w:val="0"/>
          <w:numId w:val="5"/>
        </w:numPr>
        <w:shd w:val="clear" w:color="auto" w:fill="FFFFFF"/>
        <w:spacing w:line="240" w:lineRule="atLeast"/>
        <w:ind w:leftChars="0"/>
        <w:rPr>
          <w:rFonts w:ascii="標楷體" w:eastAsia="標楷體" w:hAnsi="標楷體"/>
          <w:kern w:val="0"/>
          <w:szCs w:val="24"/>
        </w:rPr>
      </w:pPr>
      <w:r w:rsidRPr="00EF617D">
        <w:rPr>
          <w:rFonts w:ascii="標楷體" w:eastAsia="標楷體" w:hAnsi="標楷體" w:hint="eastAsia"/>
          <w:kern w:val="0"/>
          <w:szCs w:val="24"/>
        </w:rPr>
        <w:t>修剪幅度以不超過樹冠之</w:t>
      </w:r>
      <w:r w:rsidRPr="00EF617D">
        <w:rPr>
          <w:rFonts w:ascii="標楷體" w:eastAsia="標楷體" w:hAnsi="標楷體"/>
          <w:kern w:val="0"/>
          <w:szCs w:val="24"/>
        </w:rPr>
        <w:t>1/3</w:t>
      </w:r>
      <w:r w:rsidRPr="00EF617D">
        <w:rPr>
          <w:rFonts w:ascii="標楷體" w:eastAsia="標楷體" w:hAnsi="標楷體" w:hint="eastAsia"/>
          <w:kern w:val="0"/>
          <w:szCs w:val="24"/>
        </w:rPr>
        <w:t>為原則，並應保持該樹種良好之樹型。</w:t>
      </w:r>
    </w:p>
    <w:p w:rsidR="006375D2" w:rsidRPr="00EF617D" w:rsidRDefault="006375D2" w:rsidP="008834C2">
      <w:pPr>
        <w:pStyle w:val="ListParagraph"/>
        <w:widowControl/>
        <w:numPr>
          <w:ilvl w:val="0"/>
          <w:numId w:val="5"/>
        </w:numPr>
        <w:shd w:val="clear" w:color="auto" w:fill="FFFFFF"/>
        <w:spacing w:line="240" w:lineRule="atLeast"/>
        <w:ind w:leftChars="0"/>
        <w:rPr>
          <w:rFonts w:ascii="標楷體" w:eastAsia="標楷體" w:hAnsi="標楷體"/>
          <w:kern w:val="0"/>
          <w:sz w:val="20"/>
          <w:szCs w:val="20"/>
        </w:rPr>
      </w:pPr>
      <w:r w:rsidRPr="00EF617D">
        <w:rPr>
          <w:rFonts w:ascii="標楷體" w:eastAsia="標楷體" w:hAnsi="標楷體" w:hint="eastAsia"/>
          <w:kern w:val="0"/>
          <w:szCs w:val="24"/>
        </w:rPr>
        <w:t>配合樹型並於</w:t>
      </w:r>
      <w:r w:rsidRPr="00EF617D">
        <w:rPr>
          <w:rFonts w:ascii="標楷體" w:eastAsia="標楷體" w:hAnsi="標楷體" w:hint="eastAsia"/>
          <w:b/>
          <w:kern w:val="0"/>
          <w:szCs w:val="24"/>
        </w:rPr>
        <w:t>斷根前</w:t>
      </w:r>
      <w:r w:rsidRPr="00EF617D">
        <w:rPr>
          <w:rFonts w:ascii="標楷體" w:eastAsia="標楷體" w:hAnsi="標楷體" w:hint="eastAsia"/>
          <w:kern w:val="0"/>
          <w:szCs w:val="24"/>
        </w:rPr>
        <w:t>作適當整枝修剪，剪去過密之枝條、病蟲害枝、衰弱之下垂枝、折裂枝、徒長枝及主幹</w:t>
      </w:r>
      <w:r w:rsidRPr="00EF617D">
        <w:rPr>
          <w:rFonts w:ascii="標楷體" w:eastAsia="標楷體" w:hAnsi="標楷體"/>
          <w:kern w:val="0"/>
          <w:szCs w:val="24"/>
        </w:rPr>
        <w:t> 2 </w:t>
      </w:r>
      <w:r w:rsidRPr="00EF617D">
        <w:rPr>
          <w:rFonts w:ascii="標楷體" w:eastAsia="標楷體" w:hAnsi="標楷體" w:hint="eastAsia"/>
          <w:kern w:val="0"/>
          <w:szCs w:val="24"/>
        </w:rPr>
        <w:t>公尺以下之枝條。</w:t>
      </w:r>
    </w:p>
    <w:p w:rsidR="006375D2" w:rsidRPr="00EF617D" w:rsidRDefault="006375D2" w:rsidP="008834C2">
      <w:pPr>
        <w:pStyle w:val="ListParagraph"/>
        <w:widowControl/>
        <w:numPr>
          <w:ilvl w:val="0"/>
          <w:numId w:val="5"/>
        </w:numPr>
        <w:shd w:val="clear" w:color="auto" w:fill="FFFFFF"/>
        <w:spacing w:line="240" w:lineRule="atLeast"/>
        <w:ind w:leftChars="0"/>
        <w:rPr>
          <w:rFonts w:ascii="標楷體" w:eastAsia="標楷體" w:hAnsi="標楷體"/>
          <w:kern w:val="0"/>
          <w:sz w:val="20"/>
          <w:szCs w:val="20"/>
        </w:rPr>
      </w:pPr>
      <w:r w:rsidRPr="00EF617D">
        <w:rPr>
          <w:rFonts w:ascii="標楷體" w:eastAsia="標楷體" w:hAnsi="標楷體" w:cs="DFKaiShu-SB-Estd-BF" w:hint="eastAsia"/>
          <w:kern w:val="0"/>
          <w:szCs w:val="24"/>
        </w:rPr>
        <w:t>特殊樹種如南洋杉、小葉欖仁等依其特性修剪。</w:t>
      </w:r>
    </w:p>
    <w:p w:rsidR="006375D2" w:rsidRPr="00EF617D" w:rsidRDefault="006375D2" w:rsidP="008834C2">
      <w:pPr>
        <w:pStyle w:val="ListParagraph"/>
        <w:widowControl/>
        <w:shd w:val="clear" w:color="auto" w:fill="FFFFFF"/>
        <w:spacing w:line="240" w:lineRule="atLeast"/>
        <w:ind w:leftChars="0" w:left="0"/>
        <w:rPr>
          <w:rFonts w:ascii="標楷體" w:eastAsia="標楷體" w:hAnsi="標楷體"/>
          <w:kern w:val="0"/>
          <w:szCs w:val="24"/>
        </w:rPr>
      </w:pPr>
      <w:r w:rsidRPr="00EF617D">
        <w:rPr>
          <w:rFonts w:ascii="標楷體" w:eastAsia="標楷體" w:hAnsi="標楷體" w:hint="eastAsia"/>
          <w:kern w:val="0"/>
          <w:szCs w:val="24"/>
        </w:rPr>
        <w:t>（二）斷根</w:t>
      </w:r>
      <w:r w:rsidRPr="00EF617D">
        <w:rPr>
          <w:rFonts w:ascii="標楷體" w:eastAsia="標楷體" w:hAnsi="標楷體"/>
          <w:kern w:val="0"/>
          <w:szCs w:val="24"/>
        </w:rPr>
        <w:t> </w:t>
      </w:r>
    </w:p>
    <w:p w:rsidR="006375D2" w:rsidRPr="00EF617D" w:rsidRDefault="006375D2" w:rsidP="008834C2">
      <w:pPr>
        <w:pStyle w:val="ListParagraph"/>
        <w:widowControl/>
        <w:numPr>
          <w:ilvl w:val="0"/>
          <w:numId w:val="6"/>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斷根前先確認環境及喬木生長狀況，決定是否先立支架再斷根，避免移植作業中發生傾倒傷人等意外。</w:t>
      </w:r>
    </w:p>
    <w:p w:rsidR="006375D2" w:rsidRPr="00EF617D" w:rsidRDefault="006375D2" w:rsidP="008834C2">
      <w:pPr>
        <w:pStyle w:val="ListParagraph"/>
        <w:widowControl/>
        <w:numPr>
          <w:ilvl w:val="0"/>
          <w:numId w:val="6"/>
        </w:numPr>
        <w:shd w:val="clear" w:color="auto" w:fill="FFFFFF"/>
        <w:spacing w:line="240" w:lineRule="atLeast"/>
        <w:ind w:leftChars="0" w:left="839" w:hanging="357"/>
        <w:jc w:val="both"/>
        <w:rPr>
          <w:rFonts w:ascii="標楷體" w:eastAsia="標楷體" w:hAnsi="標楷體"/>
          <w:kern w:val="0"/>
          <w:szCs w:val="24"/>
        </w:rPr>
      </w:pPr>
      <w:r w:rsidRPr="00EF617D">
        <w:rPr>
          <w:rFonts w:ascii="標楷體" w:eastAsia="標楷體" w:hAnsi="標楷體" w:hint="eastAsia"/>
          <w:kern w:val="0"/>
          <w:szCs w:val="24"/>
        </w:rPr>
        <w:t>斷根作業至少於挖掘前</w:t>
      </w:r>
      <w:r w:rsidRPr="00EF617D">
        <w:rPr>
          <w:rFonts w:ascii="標楷體" w:eastAsia="標楷體" w:hAnsi="標楷體"/>
          <w:kern w:val="0"/>
          <w:szCs w:val="24"/>
        </w:rPr>
        <w:t>3</w:t>
      </w:r>
      <w:r w:rsidRPr="00EF617D">
        <w:rPr>
          <w:rFonts w:ascii="標楷體" w:eastAsia="標楷體" w:hAnsi="標楷體" w:hint="eastAsia"/>
          <w:kern w:val="0"/>
          <w:szCs w:val="24"/>
        </w:rPr>
        <w:t>至</w:t>
      </w:r>
      <w:r w:rsidRPr="00EF617D">
        <w:rPr>
          <w:rFonts w:ascii="標楷體" w:eastAsia="標楷體" w:hAnsi="標楷體"/>
          <w:kern w:val="0"/>
          <w:szCs w:val="24"/>
        </w:rPr>
        <w:t>6</w:t>
      </w:r>
      <w:r w:rsidRPr="00EF617D">
        <w:rPr>
          <w:rFonts w:ascii="標楷體" w:eastAsia="標楷體" w:hAnsi="標楷體" w:hint="eastAsia"/>
          <w:kern w:val="0"/>
          <w:szCs w:val="24"/>
        </w:rPr>
        <w:t>個月辦理完成，斷根次數應依植物種類、樹齡、規格、當地特性作彈性調整，原則如下：</w:t>
      </w:r>
    </w:p>
    <w:p w:rsidR="006375D2" w:rsidRPr="00EF617D" w:rsidRDefault="006375D2" w:rsidP="001868DE">
      <w:pPr>
        <w:pStyle w:val="ListParagraph"/>
        <w:widowControl/>
        <w:shd w:val="clear" w:color="auto" w:fill="FFFFFF"/>
        <w:spacing w:line="240" w:lineRule="atLeast"/>
        <w:ind w:leftChars="0" w:left="839"/>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1</w:t>
      </w:r>
      <w:r w:rsidRPr="00EF617D">
        <w:rPr>
          <w:rFonts w:ascii="標楷體" w:eastAsia="標楷體" w:hAnsi="標楷體" w:hint="eastAsia"/>
          <w:kern w:val="0"/>
          <w:szCs w:val="24"/>
        </w:rPr>
        <w:t>）米徑</w:t>
      </w:r>
      <w:smartTag w:uri="urn:schemas-microsoft-com:office:smarttags" w:element="chmetcnv">
        <w:smartTagPr>
          <w:attr w:name="TCSC" w:val="0"/>
          <w:attr w:name="NumberType" w:val="1"/>
          <w:attr w:name="Negative" w:val="False"/>
          <w:attr w:name="HasSpace" w:val="False"/>
          <w:attr w:name="SourceValue" w:val="10"/>
          <w:attr w:name="UnitName" w:val="公分"/>
        </w:smartTagPr>
        <w:r w:rsidRPr="00EF617D">
          <w:rPr>
            <w:rFonts w:ascii="標楷體" w:eastAsia="標楷體" w:hAnsi="標楷體"/>
            <w:kern w:val="0"/>
            <w:szCs w:val="24"/>
          </w:rPr>
          <w:t>10</w:t>
        </w:r>
        <w:r w:rsidRPr="00EF617D">
          <w:rPr>
            <w:rFonts w:ascii="標楷體" w:eastAsia="標楷體" w:hAnsi="標楷體" w:hint="eastAsia"/>
            <w:kern w:val="0"/>
            <w:szCs w:val="24"/>
          </w:rPr>
          <w:t>公分</w:t>
        </w:r>
      </w:smartTag>
      <w:r w:rsidRPr="00EF617D">
        <w:rPr>
          <w:rFonts w:ascii="標楷體" w:eastAsia="標楷體" w:hAnsi="標楷體" w:hint="eastAsia"/>
          <w:kern w:val="0"/>
          <w:szCs w:val="24"/>
        </w:rPr>
        <w:t>以下，不須斷根，惟移植時須注意不可傷及根系。</w:t>
      </w:r>
    </w:p>
    <w:p w:rsidR="006375D2" w:rsidRPr="00EF617D" w:rsidRDefault="006375D2" w:rsidP="001868DE">
      <w:pPr>
        <w:pStyle w:val="ListParagraph"/>
        <w:widowControl/>
        <w:shd w:val="clear" w:color="auto" w:fill="FFFFFF"/>
        <w:spacing w:line="240" w:lineRule="atLeast"/>
        <w:ind w:leftChars="0" w:left="839"/>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2</w:t>
      </w:r>
      <w:r w:rsidRPr="00EF617D">
        <w:rPr>
          <w:rFonts w:ascii="標楷體" w:eastAsia="標楷體" w:hAnsi="標楷體" w:hint="eastAsia"/>
          <w:kern w:val="0"/>
          <w:szCs w:val="24"/>
        </w:rPr>
        <w:t>）米徑</w:t>
      </w:r>
      <w:smartTag w:uri="urn:schemas-microsoft-com:office:smarttags" w:element="chmetcnv">
        <w:smartTagPr>
          <w:attr w:name="TCSC" w:val="0"/>
          <w:attr w:name="NumberType" w:val="1"/>
          <w:attr w:name="Negative" w:val="False"/>
          <w:attr w:name="HasSpace" w:val="False"/>
          <w:attr w:name="SourceValue" w:val="30"/>
          <w:attr w:name="UnitName" w:val="公分"/>
        </w:smartTagPr>
        <w:r w:rsidRPr="00EF617D">
          <w:rPr>
            <w:rFonts w:ascii="標楷體" w:eastAsia="標楷體" w:hAnsi="標楷體"/>
            <w:kern w:val="0"/>
            <w:szCs w:val="24"/>
          </w:rPr>
          <w:t>30</w:t>
        </w:r>
        <w:r w:rsidRPr="00EF617D">
          <w:rPr>
            <w:rFonts w:ascii="標楷體" w:eastAsia="標楷體" w:hAnsi="標楷體" w:hint="eastAsia"/>
            <w:kern w:val="0"/>
            <w:szCs w:val="24"/>
          </w:rPr>
          <w:t>公分</w:t>
        </w:r>
      </w:smartTag>
      <w:r w:rsidRPr="00EF617D">
        <w:rPr>
          <w:rFonts w:ascii="標楷體" w:eastAsia="標楷體" w:hAnsi="標楷體" w:hint="eastAsia"/>
          <w:kern w:val="0"/>
          <w:szCs w:val="24"/>
        </w:rPr>
        <w:t>以下，須斷根</w:t>
      </w:r>
      <w:r w:rsidRPr="00EF617D">
        <w:rPr>
          <w:rFonts w:ascii="標楷體" w:eastAsia="標楷體" w:hAnsi="標楷體"/>
          <w:kern w:val="0"/>
          <w:szCs w:val="24"/>
        </w:rPr>
        <w:t>1</w:t>
      </w:r>
      <w:r w:rsidRPr="00EF617D">
        <w:rPr>
          <w:rFonts w:ascii="標楷體" w:eastAsia="標楷體" w:hAnsi="標楷體" w:hint="eastAsia"/>
          <w:kern w:val="0"/>
          <w:szCs w:val="24"/>
        </w:rPr>
        <w:t>次。</w:t>
      </w:r>
    </w:p>
    <w:p w:rsidR="006375D2" w:rsidRPr="00EF617D" w:rsidRDefault="006375D2" w:rsidP="001868DE">
      <w:pPr>
        <w:pStyle w:val="ListParagraph"/>
        <w:widowControl/>
        <w:shd w:val="clear" w:color="auto" w:fill="FFFFFF"/>
        <w:spacing w:line="240" w:lineRule="atLeast"/>
        <w:ind w:leftChars="0" w:left="84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3</w:t>
      </w:r>
      <w:r w:rsidRPr="00EF617D">
        <w:rPr>
          <w:rFonts w:ascii="標楷體" w:eastAsia="標楷體" w:hAnsi="標楷體" w:hint="eastAsia"/>
          <w:kern w:val="0"/>
          <w:szCs w:val="24"/>
        </w:rPr>
        <w:t>）米徑</w:t>
      </w:r>
      <w:smartTag w:uri="urn:schemas-microsoft-com:office:smarttags" w:element="chmetcnv">
        <w:smartTagPr>
          <w:attr w:name="TCSC" w:val="0"/>
          <w:attr w:name="NumberType" w:val="1"/>
          <w:attr w:name="Negative" w:val="False"/>
          <w:attr w:name="HasSpace" w:val="False"/>
          <w:attr w:name="SourceValue" w:val="30"/>
          <w:attr w:name="UnitName" w:val="公分"/>
        </w:smartTagPr>
        <w:r w:rsidRPr="00EF617D">
          <w:rPr>
            <w:rFonts w:ascii="標楷體" w:eastAsia="標楷體" w:hAnsi="標楷體"/>
            <w:kern w:val="0"/>
            <w:szCs w:val="24"/>
          </w:rPr>
          <w:t>30</w:t>
        </w:r>
        <w:r w:rsidRPr="00EF617D">
          <w:rPr>
            <w:rFonts w:ascii="標楷體" w:eastAsia="標楷體" w:hAnsi="標楷體" w:hint="eastAsia"/>
            <w:kern w:val="0"/>
            <w:szCs w:val="24"/>
          </w:rPr>
          <w:t>公分</w:t>
        </w:r>
      </w:smartTag>
      <w:r w:rsidRPr="00EF617D">
        <w:rPr>
          <w:rFonts w:ascii="標楷體" w:eastAsia="標楷體" w:hAnsi="標楷體" w:hint="eastAsia"/>
          <w:kern w:val="0"/>
          <w:szCs w:val="24"/>
        </w:rPr>
        <w:t>以上，斷根至少</w:t>
      </w:r>
      <w:r w:rsidRPr="00EF617D">
        <w:rPr>
          <w:rFonts w:ascii="標楷體" w:eastAsia="標楷體" w:hAnsi="標楷體"/>
          <w:kern w:val="0"/>
          <w:szCs w:val="24"/>
        </w:rPr>
        <w:t>2</w:t>
      </w:r>
      <w:r w:rsidRPr="00EF617D">
        <w:rPr>
          <w:rFonts w:ascii="標楷體" w:eastAsia="標楷體" w:hAnsi="標楷體" w:hint="eastAsia"/>
          <w:kern w:val="0"/>
          <w:szCs w:val="24"/>
        </w:rPr>
        <w:t>次，每隔約</w:t>
      </w:r>
      <w:r w:rsidRPr="00EF617D">
        <w:rPr>
          <w:rFonts w:ascii="標楷體" w:eastAsia="標楷體" w:hAnsi="標楷體"/>
          <w:kern w:val="0"/>
          <w:szCs w:val="24"/>
        </w:rPr>
        <w:t>3</w:t>
      </w:r>
      <w:r w:rsidRPr="00EF617D">
        <w:rPr>
          <w:rFonts w:ascii="標楷體" w:eastAsia="標楷體" w:hAnsi="標楷體" w:hint="eastAsia"/>
          <w:kern w:val="0"/>
          <w:szCs w:val="24"/>
        </w:rPr>
        <w:t>個月斷根</w:t>
      </w:r>
      <w:r w:rsidRPr="00EF617D">
        <w:rPr>
          <w:rFonts w:ascii="標楷體" w:eastAsia="標楷體" w:hAnsi="標楷體"/>
          <w:kern w:val="0"/>
          <w:szCs w:val="24"/>
        </w:rPr>
        <w:t>1</w:t>
      </w:r>
      <w:r w:rsidRPr="00EF617D">
        <w:rPr>
          <w:rFonts w:ascii="標楷體" w:eastAsia="標楷體" w:hAnsi="標楷體" w:hint="eastAsia"/>
          <w:kern w:val="0"/>
          <w:szCs w:val="24"/>
        </w:rPr>
        <w:t>次。</w:t>
      </w:r>
    </w:p>
    <w:p w:rsidR="006375D2" w:rsidRPr="00EF617D" w:rsidRDefault="006375D2" w:rsidP="001868DE">
      <w:pPr>
        <w:pStyle w:val="ListParagraph"/>
        <w:widowControl/>
        <w:shd w:val="clear" w:color="auto" w:fill="FFFFFF"/>
        <w:spacing w:line="240" w:lineRule="atLeast"/>
        <w:ind w:leftChars="0" w:left="84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4</w:t>
      </w:r>
      <w:r w:rsidRPr="00EF617D">
        <w:rPr>
          <w:rFonts w:ascii="標楷體" w:eastAsia="標楷體" w:hAnsi="標楷體" w:hint="eastAsia"/>
          <w:kern w:val="0"/>
          <w:szCs w:val="24"/>
        </w:rPr>
        <w:t>）最後一次斷根後應間隔等待鬚根長出，根系恢復生長後，始得挖掘。</w:t>
      </w:r>
    </w:p>
    <w:p w:rsidR="006375D2" w:rsidRPr="00EF617D" w:rsidRDefault="006375D2" w:rsidP="008834C2">
      <w:pPr>
        <w:pStyle w:val="ListParagraph"/>
        <w:widowControl/>
        <w:numPr>
          <w:ilvl w:val="0"/>
          <w:numId w:val="6"/>
        </w:numPr>
        <w:shd w:val="clear" w:color="auto" w:fill="FFFFFF"/>
        <w:spacing w:line="240" w:lineRule="atLeast"/>
        <w:ind w:leftChars="0" w:left="839" w:hanging="357"/>
        <w:jc w:val="both"/>
        <w:rPr>
          <w:rFonts w:ascii="標楷體" w:eastAsia="標楷體" w:hAnsi="標楷體"/>
          <w:kern w:val="0"/>
          <w:szCs w:val="24"/>
        </w:rPr>
      </w:pPr>
      <w:r w:rsidRPr="00EF617D">
        <w:rPr>
          <w:rFonts w:ascii="標楷體" w:eastAsia="標楷體" w:hAnsi="標楷體" w:hint="eastAsia"/>
          <w:kern w:val="0"/>
          <w:szCs w:val="24"/>
        </w:rPr>
        <w:t>斷根時須先決定根球之直徑大小，一般以</w:t>
      </w:r>
      <w:r w:rsidRPr="00EF617D">
        <w:rPr>
          <w:rFonts w:ascii="標楷體" w:eastAsia="標楷體" w:hAnsi="標楷體" w:hint="eastAsia"/>
          <w:b/>
          <w:kern w:val="0"/>
          <w:szCs w:val="24"/>
        </w:rPr>
        <w:t>樹幹基部直徑之</w:t>
      </w:r>
      <w:r w:rsidRPr="00EF617D">
        <w:rPr>
          <w:rFonts w:ascii="標楷體" w:eastAsia="標楷體" w:hAnsi="標楷體"/>
          <w:b/>
          <w:kern w:val="0"/>
          <w:szCs w:val="24"/>
        </w:rPr>
        <w:t> 3-5 </w:t>
      </w:r>
      <w:r w:rsidRPr="00EF617D">
        <w:rPr>
          <w:rFonts w:ascii="標楷體" w:eastAsia="標楷體" w:hAnsi="標楷體" w:hint="eastAsia"/>
          <w:b/>
          <w:kern w:val="0"/>
          <w:szCs w:val="24"/>
        </w:rPr>
        <w:t>倍為宜</w:t>
      </w:r>
      <w:r w:rsidRPr="00EF617D">
        <w:rPr>
          <w:rFonts w:ascii="標楷體" w:eastAsia="標楷體" w:hAnsi="標楷體" w:hint="eastAsia"/>
          <w:kern w:val="0"/>
          <w:szCs w:val="24"/>
        </w:rPr>
        <w:t>，並將預留根球的範圍劃在地面上，分出數次斷根之部位，斷根寬度及深度如下：</w:t>
      </w:r>
    </w:p>
    <w:p w:rsidR="006375D2" w:rsidRPr="00EF617D" w:rsidRDefault="006375D2" w:rsidP="001868DE">
      <w:pPr>
        <w:pStyle w:val="ListParagraph"/>
        <w:widowControl/>
        <w:shd w:val="clear" w:color="auto" w:fill="FFFFFF"/>
        <w:spacing w:line="240" w:lineRule="atLeast"/>
        <w:ind w:leftChars="0" w:left="84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1</w:t>
      </w:r>
      <w:r w:rsidRPr="00EF617D">
        <w:rPr>
          <w:rFonts w:ascii="標楷體" w:eastAsia="標楷體" w:hAnsi="標楷體" w:hint="eastAsia"/>
          <w:kern w:val="0"/>
          <w:szCs w:val="24"/>
        </w:rPr>
        <w:t>）斷根部份鏟出</w:t>
      </w:r>
      <w:r w:rsidRPr="00EF617D">
        <w:rPr>
          <w:rFonts w:ascii="標楷體" w:eastAsia="標楷體" w:hAnsi="標楷體"/>
          <w:kern w:val="0"/>
          <w:szCs w:val="24"/>
        </w:rPr>
        <w:t>1</w:t>
      </w:r>
      <w:r w:rsidRPr="00EF617D">
        <w:rPr>
          <w:rFonts w:ascii="標楷體" w:eastAsia="標楷體" w:hAnsi="標楷體" w:hint="eastAsia"/>
          <w:kern w:val="0"/>
          <w:szCs w:val="24"/>
        </w:rPr>
        <w:t>條約</w:t>
      </w:r>
      <w:smartTag w:uri="urn:schemas-microsoft-com:office:smarttags" w:element="chmetcnv">
        <w:smartTagPr>
          <w:attr w:name="TCSC" w:val="0"/>
          <w:attr w:name="NumberType" w:val="1"/>
          <w:attr w:name="Negative" w:val="False"/>
          <w:attr w:name="HasSpace" w:val="False"/>
          <w:attr w:name="SourceValue" w:val="20"/>
          <w:attr w:name="UnitName" w:val="公分"/>
        </w:smartTagPr>
        <w:r w:rsidRPr="00EF617D">
          <w:rPr>
            <w:rFonts w:ascii="標楷體" w:eastAsia="標楷體" w:hAnsi="標楷體"/>
            <w:kern w:val="0"/>
            <w:szCs w:val="24"/>
          </w:rPr>
          <w:t>20</w:t>
        </w:r>
        <w:r w:rsidRPr="00EF617D">
          <w:rPr>
            <w:rFonts w:ascii="標楷體" w:eastAsia="標楷體" w:hAnsi="標楷體" w:hint="eastAsia"/>
            <w:kern w:val="0"/>
            <w:szCs w:val="24"/>
          </w:rPr>
          <w:t>公分</w:t>
        </w:r>
      </w:smartTag>
      <w:r w:rsidRPr="00EF617D">
        <w:rPr>
          <w:rFonts w:ascii="標楷體" w:eastAsia="標楷體" w:hAnsi="標楷體" w:hint="eastAsia"/>
          <w:kern w:val="0"/>
          <w:szCs w:val="24"/>
        </w:rPr>
        <w:t>以上寬度之環溝。</w:t>
      </w:r>
    </w:p>
    <w:p w:rsidR="006375D2" w:rsidRPr="00EF617D" w:rsidRDefault="006375D2" w:rsidP="00EF617D">
      <w:pPr>
        <w:pStyle w:val="ListParagraph"/>
        <w:widowControl/>
        <w:shd w:val="clear" w:color="auto" w:fill="FFFFFF"/>
        <w:spacing w:line="240" w:lineRule="atLeast"/>
        <w:ind w:leftChars="350" w:left="31680" w:hangingChars="250" w:firstLine="3168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2</w:t>
      </w:r>
      <w:r w:rsidRPr="00EF617D">
        <w:rPr>
          <w:rFonts w:ascii="標楷體" w:eastAsia="標楷體" w:hAnsi="標楷體" w:hint="eastAsia"/>
          <w:kern w:val="0"/>
          <w:szCs w:val="24"/>
        </w:rPr>
        <w:t>）斷根深度視根系的深淺而定，約為</w:t>
      </w:r>
      <w:r w:rsidRPr="00EF617D">
        <w:rPr>
          <w:rFonts w:ascii="標楷體" w:eastAsia="標楷體" w:hAnsi="標楷體"/>
          <w:kern w:val="0"/>
          <w:szCs w:val="24"/>
        </w:rPr>
        <w:t>30</w:t>
      </w:r>
      <w:r w:rsidRPr="00EF617D">
        <w:rPr>
          <w:rFonts w:ascii="標楷體" w:eastAsia="標楷體" w:hAnsi="標楷體" w:hint="eastAsia"/>
          <w:kern w:val="0"/>
          <w:szCs w:val="24"/>
        </w:rPr>
        <w:t>至</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EF617D">
          <w:rPr>
            <w:rFonts w:ascii="標楷體" w:eastAsia="標楷體" w:hAnsi="標楷體"/>
            <w:kern w:val="0"/>
            <w:szCs w:val="24"/>
          </w:rPr>
          <w:t>120</w:t>
        </w:r>
        <w:r w:rsidRPr="00EF617D">
          <w:rPr>
            <w:rFonts w:ascii="標楷體" w:eastAsia="標楷體" w:hAnsi="標楷體" w:hint="eastAsia"/>
            <w:kern w:val="0"/>
            <w:szCs w:val="24"/>
          </w:rPr>
          <w:t>公分</w:t>
        </w:r>
      </w:smartTag>
      <w:r w:rsidRPr="00EF617D">
        <w:rPr>
          <w:rFonts w:ascii="標楷體" w:eastAsia="標楷體" w:hAnsi="標楷體" w:hint="eastAsia"/>
          <w:kern w:val="0"/>
          <w:szCs w:val="24"/>
        </w:rPr>
        <w:t>，露出之根剪斷或作環狀剝皮。</w:t>
      </w:r>
    </w:p>
    <w:p w:rsidR="006375D2" w:rsidRPr="00EF617D" w:rsidRDefault="006375D2" w:rsidP="00FD44A6">
      <w:pPr>
        <w:pStyle w:val="ListParagraph"/>
        <w:widowControl/>
        <w:numPr>
          <w:ilvl w:val="0"/>
          <w:numId w:val="6"/>
        </w:numPr>
        <w:shd w:val="clear" w:color="auto" w:fill="FFFFFF"/>
        <w:spacing w:line="240" w:lineRule="atLeast"/>
        <w:ind w:leftChars="0" w:left="839" w:hanging="357"/>
        <w:rPr>
          <w:rFonts w:ascii="標楷體" w:eastAsia="標楷體" w:hAnsi="標楷體"/>
          <w:kern w:val="0"/>
          <w:szCs w:val="24"/>
        </w:rPr>
      </w:pPr>
      <w:r w:rsidRPr="00EF617D">
        <w:rPr>
          <w:rFonts w:ascii="標楷體" w:eastAsia="標楷體" w:hAnsi="標楷體" w:hint="eastAsia"/>
          <w:kern w:val="0"/>
          <w:szCs w:val="24"/>
        </w:rPr>
        <w:t>如因特殊情形，無法提前進行斷根作業，須依原樹型挖掘根球且不可傷及根系；如因樹木特性或生長環境限制無法進行斷根，</w:t>
      </w:r>
      <w:r w:rsidRPr="00EF617D">
        <w:rPr>
          <w:rFonts w:ascii="標楷體" w:eastAsia="標楷體" w:hAnsi="標楷體" w:hint="eastAsia"/>
          <w:kern w:val="0"/>
          <w:szCs w:val="24"/>
          <w:u w:val="single"/>
        </w:rPr>
        <w:t>須經核可後辦理。</w:t>
      </w:r>
    </w:p>
    <w:p w:rsidR="006375D2" w:rsidRPr="00EF617D" w:rsidRDefault="006375D2" w:rsidP="00FD44A6">
      <w:pPr>
        <w:pStyle w:val="ListParagraph"/>
        <w:widowControl/>
        <w:numPr>
          <w:ilvl w:val="0"/>
          <w:numId w:val="6"/>
        </w:numPr>
        <w:shd w:val="clear" w:color="auto" w:fill="FFFFFF"/>
        <w:spacing w:line="240" w:lineRule="atLeast"/>
        <w:ind w:leftChars="0" w:left="839" w:hanging="357"/>
        <w:rPr>
          <w:rFonts w:ascii="標楷體" w:eastAsia="標楷體" w:hAnsi="標楷體"/>
          <w:kern w:val="0"/>
          <w:szCs w:val="24"/>
        </w:rPr>
      </w:pPr>
      <w:r w:rsidRPr="00EF617D">
        <w:rPr>
          <w:rFonts w:ascii="標楷體" w:eastAsia="標楷體" w:hAnsi="標楷體" w:hint="eastAsia"/>
          <w:kern w:val="0"/>
          <w:szCs w:val="24"/>
        </w:rPr>
        <w:t>倘若只能行一次斷根時，應留</w:t>
      </w:r>
      <w:r w:rsidRPr="00EF617D">
        <w:rPr>
          <w:rFonts w:ascii="標楷體" w:eastAsia="標楷體" w:hAnsi="標楷體"/>
          <w:kern w:val="0"/>
          <w:szCs w:val="24"/>
        </w:rPr>
        <w:t>2</w:t>
      </w:r>
      <w:r w:rsidRPr="00EF617D">
        <w:rPr>
          <w:rFonts w:ascii="標楷體" w:eastAsia="標楷體" w:hAnsi="標楷體" w:hint="eastAsia"/>
          <w:b/>
          <w:kern w:val="0"/>
          <w:szCs w:val="24"/>
        </w:rPr>
        <w:t>至</w:t>
      </w:r>
      <w:r w:rsidRPr="00EF617D">
        <w:rPr>
          <w:rFonts w:ascii="標楷體" w:eastAsia="標楷體" w:hAnsi="標楷體"/>
          <w:kern w:val="0"/>
          <w:szCs w:val="24"/>
        </w:rPr>
        <w:t>3 </w:t>
      </w:r>
      <w:r w:rsidRPr="00EF617D">
        <w:rPr>
          <w:rFonts w:ascii="標楷體" w:eastAsia="標楷體" w:hAnsi="標楷體" w:hint="eastAsia"/>
          <w:kern w:val="0"/>
          <w:szCs w:val="24"/>
        </w:rPr>
        <w:t>條大側根及</w:t>
      </w:r>
      <w:r w:rsidRPr="00EF617D">
        <w:rPr>
          <w:rFonts w:ascii="標楷體" w:eastAsia="標楷體" w:hAnsi="標楷體"/>
          <w:kern w:val="0"/>
          <w:szCs w:val="24"/>
        </w:rPr>
        <w:t>1</w:t>
      </w:r>
      <w:r w:rsidRPr="00EF617D">
        <w:rPr>
          <w:rFonts w:ascii="標楷體" w:eastAsia="標楷體" w:hAnsi="標楷體" w:hint="eastAsia"/>
          <w:b/>
          <w:kern w:val="0"/>
          <w:szCs w:val="24"/>
        </w:rPr>
        <w:t>至</w:t>
      </w:r>
      <w:r w:rsidRPr="00EF617D">
        <w:rPr>
          <w:rFonts w:ascii="標楷體" w:eastAsia="標楷體" w:hAnsi="標楷體"/>
          <w:kern w:val="0"/>
          <w:szCs w:val="24"/>
        </w:rPr>
        <w:t>2 </w:t>
      </w:r>
      <w:r w:rsidRPr="00EF617D">
        <w:rPr>
          <w:rFonts w:ascii="標楷體" w:eastAsia="標楷體" w:hAnsi="標楷體" w:hint="eastAsia"/>
          <w:kern w:val="0"/>
          <w:szCs w:val="24"/>
        </w:rPr>
        <w:t>條主根，作機械性之支持作用，其餘可切斷或環狀剝皮；斷根後在環溝內填入砂質壤土。</w:t>
      </w:r>
    </w:p>
    <w:p w:rsidR="006375D2" w:rsidRPr="00EF617D" w:rsidRDefault="006375D2" w:rsidP="008834C2">
      <w:pPr>
        <w:pStyle w:val="ListParagraph"/>
        <w:widowControl/>
        <w:numPr>
          <w:ilvl w:val="0"/>
          <w:numId w:val="6"/>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斷根務必切口平滑，以助癒合組織之形成並快速長出新根。</w:t>
      </w:r>
    </w:p>
    <w:p w:rsidR="006375D2" w:rsidRPr="00EF617D" w:rsidRDefault="006375D2" w:rsidP="008834C2">
      <w:pPr>
        <w:pStyle w:val="ListParagraph"/>
        <w:widowControl/>
        <w:numPr>
          <w:ilvl w:val="0"/>
          <w:numId w:val="6"/>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斷根過程中如為截取規定大小之根球而需破壞既有道路時，應事先向道路管理單位申請同意後施行。斷根期間應保持開挖路面之平整，移植後應將所破壞之道路復原，並依原材質填平樹穴。</w:t>
      </w:r>
    </w:p>
    <w:p w:rsidR="006375D2" w:rsidRPr="00EF617D" w:rsidRDefault="006375D2" w:rsidP="008834C2">
      <w:pPr>
        <w:pStyle w:val="ListParagraph"/>
        <w:widowControl/>
        <w:shd w:val="clear" w:color="auto" w:fill="FFFFFF"/>
        <w:spacing w:line="240" w:lineRule="atLeast"/>
        <w:ind w:leftChars="0" w:left="0"/>
        <w:rPr>
          <w:rFonts w:ascii="標楷體" w:eastAsia="標楷體" w:hAnsi="標楷體"/>
          <w:kern w:val="0"/>
          <w:szCs w:val="24"/>
        </w:rPr>
      </w:pPr>
      <w:r w:rsidRPr="00EF617D">
        <w:rPr>
          <w:rFonts w:ascii="標楷體" w:eastAsia="標楷體" w:hAnsi="標楷體" w:hint="eastAsia"/>
          <w:kern w:val="0"/>
          <w:szCs w:val="24"/>
        </w:rPr>
        <w:t>（三）挖掘及土球包紮：</w:t>
      </w:r>
    </w:p>
    <w:p w:rsidR="006375D2" w:rsidRPr="00EF617D" w:rsidRDefault="006375D2" w:rsidP="008834C2">
      <w:pPr>
        <w:pStyle w:val="ListParagraph"/>
        <w:widowControl/>
        <w:numPr>
          <w:ilvl w:val="0"/>
          <w:numId w:val="9"/>
        </w:numPr>
        <w:shd w:val="clear" w:color="auto" w:fill="FFFFFF"/>
        <w:spacing w:line="240" w:lineRule="atLeast"/>
        <w:ind w:leftChars="0" w:left="839" w:hanging="357"/>
        <w:jc w:val="both"/>
        <w:rPr>
          <w:rFonts w:ascii="標楷體" w:eastAsia="標楷體" w:hAnsi="標楷體"/>
          <w:kern w:val="0"/>
          <w:szCs w:val="24"/>
        </w:rPr>
      </w:pPr>
      <w:r w:rsidRPr="00EF617D">
        <w:rPr>
          <w:rFonts w:ascii="標楷體" w:eastAsia="標楷體" w:hAnsi="標楷體" w:hint="eastAsia"/>
          <w:kern w:val="0"/>
          <w:szCs w:val="24"/>
        </w:rPr>
        <w:t>挖掘：</w:t>
      </w:r>
    </w:p>
    <w:p w:rsidR="006375D2" w:rsidRPr="00EF617D" w:rsidRDefault="006375D2" w:rsidP="00EF617D">
      <w:pPr>
        <w:pStyle w:val="ListParagraph"/>
        <w:widowControl/>
        <w:shd w:val="clear" w:color="auto" w:fill="FFFFFF"/>
        <w:spacing w:line="240" w:lineRule="atLeast"/>
        <w:ind w:leftChars="300" w:left="31680" w:hangingChars="250" w:firstLine="3168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1</w:t>
      </w:r>
      <w:r w:rsidRPr="00EF617D">
        <w:rPr>
          <w:rFonts w:ascii="標楷體" w:eastAsia="標楷體" w:hAnsi="標楷體" w:hint="eastAsia"/>
          <w:kern w:val="0"/>
          <w:szCs w:val="24"/>
        </w:rPr>
        <w:t>）移植植物其挖掘範圍應比原斷根範圍略大，以保護新形成之根群。確定挖掘範圍後再於範圍外挖掘</w:t>
      </w:r>
      <w:r w:rsidRPr="00EF617D">
        <w:rPr>
          <w:rFonts w:ascii="標楷體" w:eastAsia="標楷體" w:hAnsi="標楷體"/>
          <w:kern w:val="0"/>
          <w:szCs w:val="24"/>
        </w:rPr>
        <w:t> 60 </w:t>
      </w:r>
      <w:r w:rsidRPr="00EF617D">
        <w:rPr>
          <w:rFonts w:ascii="標楷體" w:eastAsia="標楷體" w:hAnsi="標楷體" w:hint="eastAsia"/>
          <w:kern w:val="0"/>
          <w:szCs w:val="24"/>
        </w:rPr>
        <w:t>至</w:t>
      </w:r>
      <w:r w:rsidRPr="00EF617D">
        <w:rPr>
          <w:rFonts w:ascii="標楷體" w:eastAsia="標楷體" w:hAnsi="標楷體"/>
          <w:kern w:val="0"/>
          <w:szCs w:val="24"/>
        </w:rPr>
        <w:t> 80 </w:t>
      </w:r>
      <w:r w:rsidRPr="00EF617D">
        <w:rPr>
          <w:rFonts w:ascii="標楷體" w:eastAsia="標楷體" w:hAnsi="標楷體" w:hint="eastAsia"/>
          <w:kern w:val="0"/>
          <w:szCs w:val="24"/>
        </w:rPr>
        <w:t>公分之作業溝至預定深度。</w:t>
      </w:r>
    </w:p>
    <w:p w:rsidR="006375D2" w:rsidRPr="00EF617D" w:rsidRDefault="006375D2" w:rsidP="00EF617D">
      <w:pPr>
        <w:pStyle w:val="ListParagraph"/>
        <w:widowControl/>
        <w:shd w:val="clear" w:color="auto" w:fill="FFFFFF"/>
        <w:spacing w:line="240" w:lineRule="atLeast"/>
        <w:ind w:leftChars="300" w:left="31680" w:hangingChars="250" w:firstLine="3168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2</w:t>
      </w:r>
      <w:r w:rsidRPr="00EF617D">
        <w:rPr>
          <w:rFonts w:ascii="標楷體" w:eastAsia="標楷體" w:hAnsi="標楷體" w:hint="eastAsia"/>
          <w:kern w:val="0"/>
          <w:szCs w:val="24"/>
        </w:rPr>
        <w:t>）於作業溝作業時先從表土開始，見表根後再往下挖，遇粗根時應鋸斷不得硬剷，並保持切口平整，以免造成根球鬆動。避免挖掘後樹木傾倒傾斜預先用繩子加以固定。</w:t>
      </w:r>
    </w:p>
    <w:p w:rsidR="006375D2" w:rsidRPr="00EF617D" w:rsidRDefault="006375D2" w:rsidP="00EF617D">
      <w:pPr>
        <w:pStyle w:val="ListParagraph"/>
        <w:widowControl/>
        <w:shd w:val="clear" w:color="auto" w:fill="FFFFFF"/>
        <w:spacing w:line="240" w:lineRule="atLeast"/>
        <w:ind w:leftChars="300" w:left="31680" w:hangingChars="250" w:firstLine="3168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3</w:t>
      </w:r>
      <w:r w:rsidRPr="00EF617D">
        <w:rPr>
          <w:rFonts w:ascii="標楷體" w:eastAsia="標楷體" w:hAnsi="標楷體" w:hint="eastAsia"/>
          <w:kern w:val="0"/>
          <w:szCs w:val="24"/>
        </w:rPr>
        <w:t>）挖掘之過程應以人工挖掘，並注意不可使土球遭受破損或鬆裂而破壞根群。</w:t>
      </w:r>
    </w:p>
    <w:p w:rsidR="006375D2" w:rsidRPr="00EF617D" w:rsidRDefault="006375D2" w:rsidP="008834C2">
      <w:pPr>
        <w:pStyle w:val="ListParagraph"/>
        <w:widowControl/>
        <w:numPr>
          <w:ilvl w:val="0"/>
          <w:numId w:val="9"/>
        </w:numPr>
        <w:shd w:val="clear" w:color="auto" w:fill="FFFFFF"/>
        <w:spacing w:line="240" w:lineRule="atLeast"/>
        <w:ind w:leftChars="0" w:left="839" w:hanging="357"/>
        <w:jc w:val="both"/>
        <w:rPr>
          <w:rFonts w:ascii="標楷體" w:eastAsia="標楷體" w:hAnsi="標楷體"/>
          <w:kern w:val="0"/>
          <w:szCs w:val="24"/>
        </w:rPr>
      </w:pPr>
      <w:r w:rsidRPr="00EF617D">
        <w:rPr>
          <w:rFonts w:ascii="標楷體" w:eastAsia="標楷體" w:hAnsi="標楷體" w:hint="eastAsia"/>
          <w:kern w:val="0"/>
          <w:szCs w:val="24"/>
        </w:rPr>
        <w:t>土球包紮：</w:t>
      </w:r>
    </w:p>
    <w:p w:rsidR="006375D2" w:rsidRPr="00EF617D" w:rsidRDefault="006375D2" w:rsidP="008834C2">
      <w:pPr>
        <w:pStyle w:val="ListParagraph"/>
        <w:widowControl/>
        <w:shd w:val="clear" w:color="auto" w:fill="FFFFFF"/>
        <w:spacing w:line="240" w:lineRule="atLeast"/>
        <w:ind w:leftChars="0" w:left="839"/>
        <w:jc w:val="both"/>
        <w:rPr>
          <w:rFonts w:ascii="標楷體" w:eastAsia="標楷體" w:hAnsi="標楷體"/>
          <w:b/>
          <w:kern w:val="0"/>
          <w:szCs w:val="24"/>
        </w:rPr>
      </w:pPr>
      <w:r w:rsidRPr="00EF617D">
        <w:rPr>
          <w:rFonts w:ascii="標楷體" w:eastAsia="標楷體" w:hAnsi="標楷體"/>
          <w:kern w:val="0"/>
          <w:szCs w:val="24"/>
        </w:rPr>
        <w:t xml:space="preserve">    </w:t>
      </w:r>
      <w:r w:rsidRPr="00EF617D">
        <w:rPr>
          <w:rFonts w:ascii="標楷體" w:eastAsia="標楷體" w:hAnsi="標楷體" w:hint="eastAsia"/>
          <w:b/>
          <w:kern w:val="0"/>
          <w:szCs w:val="24"/>
        </w:rPr>
        <w:t>吊運前先將土球包裹，再用草繩包紮牢固，確保根球不致鬆脫，損傷根系。</w:t>
      </w:r>
    </w:p>
    <w:p w:rsidR="006375D2" w:rsidRPr="00EF617D" w:rsidRDefault="006375D2" w:rsidP="008834C2">
      <w:pPr>
        <w:pStyle w:val="ListParagraph"/>
        <w:widowControl/>
        <w:shd w:val="clear" w:color="auto" w:fill="FFFFFF"/>
        <w:spacing w:line="240" w:lineRule="atLeast"/>
        <w:ind w:leftChars="0" w:left="0"/>
        <w:rPr>
          <w:rFonts w:ascii="標楷體" w:eastAsia="標楷體" w:hAnsi="標楷體"/>
          <w:kern w:val="0"/>
          <w:szCs w:val="24"/>
        </w:rPr>
      </w:pPr>
      <w:r w:rsidRPr="00EF617D">
        <w:rPr>
          <w:rFonts w:ascii="標楷體" w:eastAsia="標楷體" w:hAnsi="標楷體" w:hint="eastAsia"/>
          <w:kern w:val="0"/>
          <w:szCs w:val="24"/>
        </w:rPr>
        <w:t>（四）植穴開挖及客土準備</w:t>
      </w:r>
    </w:p>
    <w:p w:rsidR="006375D2" w:rsidRPr="00EF617D" w:rsidRDefault="006375D2" w:rsidP="008834C2">
      <w:pPr>
        <w:pStyle w:val="ListParagraph"/>
        <w:widowControl/>
        <w:numPr>
          <w:ilvl w:val="0"/>
          <w:numId w:val="12"/>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植穴開挖</w:t>
      </w:r>
    </w:p>
    <w:p w:rsidR="006375D2" w:rsidRPr="00EF617D" w:rsidRDefault="006375D2" w:rsidP="00D77DD2">
      <w:pPr>
        <w:pStyle w:val="ListParagraph"/>
        <w:widowControl/>
        <w:shd w:val="clear" w:color="auto" w:fill="FFFFFF"/>
        <w:spacing w:line="240" w:lineRule="atLeast"/>
        <w:ind w:leftChars="0" w:left="840"/>
        <w:jc w:val="both"/>
        <w:rPr>
          <w:rFonts w:ascii="標楷體" w:eastAsia="標楷體" w:hAnsi="標楷體"/>
          <w:kern w:val="0"/>
          <w:szCs w:val="24"/>
        </w:rPr>
      </w:pPr>
      <w:r w:rsidRPr="00EF617D">
        <w:rPr>
          <w:rFonts w:ascii="標楷體" w:eastAsia="標楷體" w:hAnsi="標楷體" w:hint="eastAsia"/>
          <w:szCs w:val="24"/>
        </w:rPr>
        <w:t>（</w:t>
      </w:r>
      <w:r w:rsidRPr="00EF617D">
        <w:rPr>
          <w:rFonts w:ascii="標楷體" w:eastAsia="標楷體" w:hAnsi="標楷體"/>
          <w:szCs w:val="24"/>
        </w:rPr>
        <w:t>1</w:t>
      </w:r>
      <w:r w:rsidRPr="00EF617D">
        <w:rPr>
          <w:rFonts w:ascii="標楷體" w:eastAsia="標楷體" w:hAnsi="標楷體" w:hint="eastAsia"/>
          <w:szCs w:val="24"/>
        </w:rPr>
        <w:t>）以土球球徑</w:t>
      </w:r>
      <w:r w:rsidRPr="00EF617D">
        <w:rPr>
          <w:rFonts w:ascii="標楷體" w:eastAsia="標楷體" w:hAnsi="標楷體"/>
          <w:szCs w:val="24"/>
        </w:rPr>
        <w:t>2</w:t>
      </w:r>
      <w:r w:rsidRPr="00EF617D">
        <w:rPr>
          <w:rFonts w:ascii="標楷體" w:eastAsia="標楷體" w:hAnsi="標楷體" w:hint="eastAsia"/>
          <w:szCs w:val="24"/>
        </w:rPr>
        <w:t>倍寬，</w:t>
      </w:r>
      <w:r w:rsidRPr="00EF617D">
        <w:rPr>
          <w:rFonts w:ascii="標楷體" w:eastAsia="標楷體" w:hAnsi="標楷體"/>
          <w:szCs w:val="24"/>
        </w:rPr>
        <w:t>1.3</w:t>
      </w:r>
      <w:r w:rsidRPr="00EF617D">
        <w:rPr>
          <w:rFonts w:ascii="標楷體" w:eastAsia="標楷體" w:hAnsi="標楷體" w:hint="eastAsia"/>
          <w:szCs w:val="24"/>
        </w:rPr>
        <w:t>倍深度開挖植穴</w:t>
      </w:r>
      <w:r w:rsidRPr="00EF617D">
        <w:rPr>
          <w:rFonts w:ascii="標楷體" w:eastAsia="標楷體" w:hAnsi="標楷體" w:hint="eastAsia"/>
          <w:kern w:val="0"/>
          <w:szCs w:val="24"/>
        </w:rPr>
        <w:t>。</w:t>
      </w:r>
    </w:p>
    <w:p w:rsidR="006375D2" w:rsidRPr="00EF617D" w:rsidRDefault="006375D2" w:rsidP="00EF617D">
      <w:pPr>
        <w:pStyle w:val="ListParagraph"/>
        <w:widowControl/>
        <w:shd w:val="clear" w:color="auto" w:fill="FFFFFF"/>
        <w:spacing w:line="240" w:lineRule="atLeast"/>
        <w:ind w:leftChars="350" w:left="31680" w:hangingChars="250" w:firstLine="3168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2</w:t>
      </w:r>
      <w:r w:rsidRPr="00EF617D">
        <w:rPr>
          <w:rFonts w:ascii="標楷體" w:eastAsia="標楷體" w:hAnsi="標楷體" w:hint="eastAsia"/>
          <w:kern w:val="0"/>
          <w:szCs w:val="24"/>
        </w:rPr>
        <w:t>）將植穴內之石礫、混凝土塊、磚塊及其它有礙根系生長之物質去</w:t>
      </w:r>
      <w:r w:rsidRPr="00EF617D">
        <w:rPr>
          <w:rFonts w:ascii="標楷體" w:eastAsia="標楷體" w:hAnsi="標楷體"/>
          <w:kern w:val="0"/>
          <w:szCs w:val="24"/>
        </w:rPr>
        <w:t xml:space="preserve"> </w:t>
      </w:r>
      <w:r w:rsidRPr="00EF617D">
        <w:rPr>
          <w:rFonts w:ascii="標楷體" w:eastAsia="標楷體" w:hAnsi="標楷體" w:hint="eastAsia"/>
          <w:kern w:val="0"/>
          <w:szCs w:val="24"/>
        </w:rPr>
        <w:t>除，並將現場清理整平。</w:t>
      </w:r>
    </w:p>
    <w:p w:rsidR="006375D2" w:rsidRPr="00EF617D" w:rsidRDefault="006375D2" w:rsidP="00EF617D">
      <w:pPr>
        <w:pStyle w:val="ListParagraph"/>
        <w:widowControl/>
        <w:shd w:val="clear" w:color="auto" w:fill="FFFFFF"/>
        <w:spacing w:line="240" w:lineRule="atLeast"/>
        <w:ind w:leftChars="350" w:left="31680" w:hangingChars="250" w:firstLine="3168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3</w:t>
      </w:r>
      <w:r w:rsidRPr="00EF617D">
        <w:rPr>
          <w:rFonts w:ascii="標楷體" w:eastAsia="標楷體" w:hAnsi="標楷體" w:hint="eastAsia"/>
          <w:kern w:val="0"/>
          <w:szCs w:val="24"/>
        </w:rPr>
        <w:t>）植穴開挖後之表面須挖鬆以利排水，種植前並先測試排水狀況。如排水不良，應予改善後再進行下一項作業。</w:t>
      </w:r>
    </w:p>
    <w:p w:rsidR="006375D2" w:rsidRPr="00EF617D" w:rsidRDefault="006375D2" w:rsidP="00EF617D">
      <w:pPr>
        <w:pStyle w:val="ListParagraph"/>
        <w:widowControl/>
        <w:shd w:val="clear" w:color="auto" w:fill="FFFFFF"/>
        <w:spacing w:line="240" w:lineRule="atLeast"/>
        <w:ind w:leftChars="350" w:left="31680" w:hangingChars="250" w:firstLine="3168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4</w:t>
      </w:r>
      <w:r w:rsidRPr="00EF617D">
        <w:rPr>
          <w:rFonts w:ascii="標楷體" w:eastAsia="標楷體" w:hAnsi="標楷體" w:hint="eastAsia"/>
          <w:kern w:val="0"/>
          <w:szCs w:val="24"/>
        </w:rPr>
        <w:t>）植穴壁縱直，穴底平坦為標準，並特別保留集中挖起之表土，以便日後回填。</w:t>
      </w:r>
    </w:p>
    <w:p w:rsidR="006375D2" w:rsidRPr="00EF617D" w:rsidRDefault="006375D2" w:rsidP="008834C2">
      <w:pPr>
        <w:pStyle w:val="ListParagraph"/>
        <w:widowControl/>
        <w:numPr>
          <w:ilvl w:val="0"/>
          <w:numId w:val="12"/>
        </w:numPr>
        <w:shd w:val="clear" w:color="auto" w:fill="FFFFFF"/>
        <w:spacing w:line="240" w:lineRule="atLeast"/>
        <w:ind w:leftChars="0" w:left="839" w:hanging="357"/>
        <w:jc w:val="both"/>
        <w:rPr>
          <w:rFonts w:ascii="標楷體" w:eastAsia="標楷體" w:hAnsi="標楷體"/>
          <w:kern w:val="0"/>
          <w:szCs w:val="24"/>
        </w:rPr>
      </w:pPr>
      <w:r w:rsidRPr="00EF617D">
        <w:rPr>
          <w:rFonts w:ascii="標楷體" w:eastAsia="標楷體" w:hAnsi="標楷體" w:hint="eastAsia"/>
          <w:kern w:val="0"/>
          <w:szCs w:val="24"/>
        </w:rPr>
        <w:t>客土：</w:t>
      </w:r>
    </w:p>
    <w:p w:rsidR="006375D2" w:rsidRPr="00EF617D" w:rsidRDefault="006375D2" w:rsidP="00EF617D">
      <w:pPr>
        <w:pStyle w:val="ListParagraph"/>
        <w:widowControl/>
        <w:shd w:val="clear" w:color="auto" w:fill="FFFFFF"/>
        <w:spacing w:line="240" w:lineRule="atLeast"/>
        <w:ind w:leftChars="350" w:left="31680" w:hangingChars="250" w:firstLine="3168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1</w:t>
      </w:r>
      <w:r w:rsidRPr="00EF617D">
        <w:rPr>
          <w:rFonts w:ascii="標楷體" w:eastAsia="標楷體" w:hAnsi="標楷體" w:hint="eastAsia"/>
          <w:kern w:val="0"/>
          <w:szCs w:val="24"/>
        </w:rPr>
        <w:t>）客土應取自排水良好砂質壤土，土壤</w:t>
      </w:r>
      <w:r w:rsidRPr="00EF617D">
        <w:rPr>
          <w:rFonts w:ascii="標楷體" w:eastAsia="標楷體" w:hAnsi="標楷體"/>
          <w:kern w:val="0"/>
          <w:szCs w:val="24"/>
        </w:rPr>
        <w:t> pH</w:t>
      </w:r>
      <w:r w:rsidRPr="00EF617D">
        <w:rPr>
          <w:rFonts w:ascii="標楷體" w:eastAsia="標楷體" w:hAnsi="標楷體" w:hint="eastAsia"/>
          <w:kern w:val="0"/>
          <w:szCs w:val="24"/>
        </w:rPr>
        <w:t>值在</w:t>
      </w:r>
      <w:r w:rsidRPr="00EF617D">
        <w:rPr>
          <w:rFonts w:ascii="標楷體" w:eastAsia="標楷體" w:hAnsi="標楷體"/>
          <w:kern w:val="0"/>
          <w:szCs w:val="24"/>
        </w:rPr>
        <w:t> 5 </w:t>
      </w:r>
      <w:r w:rsidRPr="00EF617D">
        <w:rPr>
          <w:rFonts w:ascii="標楷體" w:eastAsia="標楷體" w:hAnsi="標楷體" w:hint="eastAsia"/>
          <w:kern w:val="0"/>
          <w:szCs w:val="24"/>
        </w:rPr>
        <w:t>至</w:t>
      </w:r>
      <w:r w:rsidRPr="00EF617D">
        <w:rPr>
          <w:rFonts w:ascii="標楷體" w:eastAsia="標楷體" w:hAnsi="標楷體"/>
          <w:kern w:val="0"/>
          <w:szCs w:val="24"/>
        </w:rPr>
        <w:t> 7.5 </w:t>
      </w:r>
      <w:r w:rsidRPr="00EF617D">
        <w:rPr>
          <w:rFonts w:ascii="標楷體" w:eastAsia="標楷體" w:hAnsi="標楷體" w:hint="eastAsia"/>
          <w:kern w:val="0"/>
          <w:szCs w:val="24"/>
        </w:rPr>
        <w:t>範圍內，富含有機質，且不能含有底土、石塊及其他外來物質，且不能為泥濘之狀態。並可均勻混入有機質或其它土壤改良劑。</w:t>
      </w:r>
    </w:p>
    <w:p w:rsidR="006375D2" w:rsidRPr="00EF617D" w:rsidRDefault="006375D2" w:rsidP="00EF617D">
      <w:pPr>
        <w:pStyle w:val="ListParagraph"/>
        <w:widowControl/>
        <w:shd w:val="clear" w:color="auto" w:fill="FFFFFF"/>
        <w:spacing w:line="240" w:lineRule="atLeast"/>
        <w:ind w:leftChars="350" w:left="31680" w:hangingChars="250" w:firstLine="31680"/>
        <w:jc w:val="both"/>
        <w:rPr>
          <w:rFonts w:ascii="標楷體" w:eastAsia="標楷體" w:hAnsi="標楷體"/>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2</w:t>
      </w:r>
      <w:r w:rsidRPr="00EF617D">
        <w:rPr>
          <w:rFonts w:ascii="標楷體" w:eastAsia="標楷體" w:hAnsi="標楷體" w:hint="eastAsia"/>
          <w:kern w:val="0"/>
          <w:szCs w:val="24"/>
        </w:rPr>
        <w:t>）植穴客土量應參酌根球直徑、根球高、植穴直徑及植穴深度等因素決定。</w:t>
      </w:r>
    </w:p>
    <w:p w:rsidR="006375D2" w:rsidRPr="00EF617D" w:rsidRDefault="006375D2" w:rsidP="008834C2">
      <w:pPr>
        <w:pStyle w:val="ListParagraph"/>
        <w:widowControl/>
        <w:shd w:val="clear" w:color="auto" w:fill="FFFFFF"/>
        <w:spacing w:line="240" w:lineRule="atLeast"/>
        <w:ind w:leftChars="0" w:left="0"/>
        <w:rPr>
          <w:rFonts w:ascii="標楷體" w:eastAsia="標楷體" w:hAnsi="標楷體"/>
          <w:kern w:val="0"/>
          <w:szCs w:val="24"/>
        </w:rPr>
      </w:pPr>
      <w:r w:rsidRPr="00EF617D">
        <w:rPr>
          <w:rFonts w:ascii="標楷體" w:eastAsia="標楷體" w:hAnsi="標楷體" w:hint="eastAsia"/>
          <w:kern w:val="0"/>
          <w:szCs w:val="24"/>
        </w:rPr>
        <w:t>（五）搬運及裝卸：</w:t>
      </w:r>
    </w:p>
    <w:p w:rsidR="006375D2" w:rsidRPr="00EF617D" w:rsidRDefault="006375D2" w:rsidP="008834C2">
      <w:pPr>
        <w:pStyle w:val="ListParagraph"/>
        <w:widowControl/>
        <w:numPr>
          <w:ilvl w:val="0"/>
          <w:numId w:val="15"/>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樹身之保護：喬木吊運前，其主幹應自基部整齊捆紮至最低之分枝處。吊運繩索綑綁處，應以較厚的軟性物質包裹、保護，以免搬運中受損。</w:t>
      </w:r>
    </w:p>
    <w:p w:rsidR="006375D2" w:rsidRPr="00EF617D" w:rsidRDefault="006375D2" w:rsidP="008834C2">
      <w:pPr>
        <w:pStyle w:val="ListParagraph"/>
        <w:widowControl/>
        <w:numPr>
          <w:ilvl w:val="0"/>
          <w:numId w:val="15"/>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事先調查運輸沿線的交通狀況及管線、天橋、牌樓等之高度限制以作妥善的處理。</w:t>
      </w:r>
    </w:p>
    <w:p w:rsidR="006375D2" w:rsidRPr="00EF617D" w:rsidRDefault="006375D2" w:rsidP="008834C2">
      <w:pPr>
        <w:pStyle w:val="ListParagraph"/>
        <w:widowControl/>
        <w:numPr>
          <w:ilvl w:val="0"/>
          <w:numId w:val="15"/>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大樹吊置車上時，應以橫跨木柱以供樹幹依附，避免下側枝條折斷受損。</w:t>
      </w:r>
    </w:p>
    <w:p w:rsidR="006375D2" w:rsidRPr="00EF617D" w:rsidRDefault="006375D2" w:rsidP="008834C2">
      <w:pPr>
        <w:pStyle w:val="ListParagraph"/>
        <w:widowControl/>
        <w:numPr>
          <w:ilvl w:val="0"/>
          <w:numId w:val="15"/>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樹木放置妥當之後，無論運送距離長短，均應以繩索固定，以維護人、車及植物之安全；長距離運輸並用網布覆蓋，防止強風、烈日危害。根球並應保持完整及濕潤。</w:t>
      </w:r>
    </w:p>
    <w:p w:rsidR="006375D2" w:rsidRPr="00EF617D" w:rsidRDefault="006375D2" w:rsidP="008834C2">
      <w:pPr>
        <w:pStyle w:val="ListParagraph"/>
        <w:widowControl/>
        <w:numPr>
          <w:ilvl w:val="0"/>
          <w:numId w:val="15"/>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運輸與裝卸過程，豎立或標示合乎規定之明顯標誌以警告來往車輛及行人。</w:t>
      </w:r>
    </w:p>
    <w:p w:rsidR="006375D2" w:rsidRPr="00EF617D" w:rsidRDefault="006375D2" w:rsidP="008834C2">
      <w:pPr>
        <w:pStyle w:val="ListParagraph"/>
        <w:widowControl/>
        <w:numPr>
          <w:ilvl w:val="0"/>
          <w:numId w:val="15"/>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植物儘量於當日種植完畢，如植物運至工地當天未及栽種則立即存放於蔭涼之土地上，並加遮蔽設施、澆水，以免乾枯、受損。</w:t>
      </w:r>
    </w:p>
    <w:p w:rsidR="006375D2" w:rsidRPr="00EF617D" w:rsidRDefault="006375D2" w:rsidP="008834C2">
      <w:pPr>
        <w:pStyle w:val="ListParagraph"/>
        <w:widowControl/>
        <w:shd w:val="clear" w:color="auto" w:fill="FFFFFF"/>
        <w:spacing w:line="240" w:lineRule="atLeast"/>
        <w:ind w:leftChars="0" w:left="0"/>
        <w:rPr>
          <w:rFonts w:ascii="標楷體" w:eastAsia="標楷體" w:hAnsi="標楷體"/>
          <w:kern w:val="0"/>
          <w:szCs w:val="24"/>
        </w:rPr>
      </w:pPr>
      <w:r w:rsidRPr="00EF617D">
        <w:rPr>
          <w:rFonts w:ascii="標楷體" w:eastAsia="標楷體" w:hAnsi="標楷體" w:hint="eastAsia"/>
          <w:kern w:val="0"/>
          <w:szCs w:val="24"/>
        </w:rPr>
        <w:t>（六）定植</w:t>
      </w:r>
    </w:p>
    <w:p w:rsidR="006375D2" w:rsidRPr="00EF617D" w:rsidRDefault="006375D2" w:rsidP="008834C2">
      <w:pPr>
        <w:pStyle w:val="ListParagraph"/>
        <w:widowControl/>
        <w:numPr>
          <w:ilvl w:val="0"/>
          <w:numId w:val="16"/>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將植穴底部加鋪適量客沃土，使之成饅頭形，以利植株根球底部密接土壤。</w:t>
      </w:r>
    </w:p>
    <w:p w:rsidR="006375D2" w:rsidRPr="00EF617D" w:rsidRDefault="006375D2" w:rsidP="008834C2">
      <w:pPr>
        <w:pStyle w:val="ListParagraph"/>
        <w:widowControl/>
        <w:numPr>
          <w:ilvl w:val="0"/>
          <w:numId w:val="16"/>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種植時用吊車將樹木小心輕放入植穴中，將無法腐爛及影響根系生長之捆繩及包裹物解除。</w:t>
      </w:r>
    </w:p>
    <w:p w:rsidR="006375D2" w:rsidRPr="00EF617D" w:rsidRDefault="006375D2" w:rsidP="008834C2">
      <w:pPr>
        <w:pStyle w:val="ListParagraph"/>
        <w:widowControl/>
        <w:numPr>
          <w:ilvl w:val="0"/>
          <w:numId w:val="16"/>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除棕梠類植物根球可略低於地表外，其他喬木根球須略高於地表，避免日後根球下陷積水影響樹木生長。</w:t>
      </w:r>
    </w:p>
    <w:p w:rsidR="006375D2" w:rsidRPr="00EF617D" w:rsidRDefault="006375D2" w:rsidP="008834C2">
      <w:pPr>
        <w:pStyle w:val="ListParagraph"/>
        <w:widowControl/>
        <w:numPr>
          <w:ilvl w:val="0"/>
          <w:numId w:val="16"/>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苗木固定後進行填土，於土球四周均勻地填以表土及客土並壓實，使固定球根，最後再將底土填於最上層與鄰近面齊平。</w:t>
      </w:r>
    </w:p>
    <w:p w:rsidR="006375D2" w:rsidRPr="00EF617D" w:rsidRDefault="006375D2" w:rsidP="008834C2">
      <w:pPr>
        <w:pStyle w:val="ListParagraph"/>
        <w:widowControl/>
        <w:numPr>
          <w:ilvl w:val="0"/>
          <w:numId w:val="16"/>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rPr>
        <w:t>定植後，在樹幹周圍作一個蓄水環溝，並壓實以防止水分流失，立即充分澆水，可分一次或分次澆灌，待水分被吸入土壤後，再添加土壤並壓實，栽植深度應保持原有的根際深度。</w:t>
      </w:r>
    </w:p>
    <w:p w:rsidR="006375D2" w:rsidRPr="00EF617D" w:rsidRDefault="006375D2" w:rsidP="008834C2">
      <w:pPr>
        <w:pStyle w:val="ListParagraph"/>
        <w:widowControl/>
        <w:shd w:val="clear" w:color="auto" w:fill="FFFFFF"/>
        <w:spacing w:line="240" w:lineRule="atLeast"/>
        <w:ind w:leftChars="0" w:left="0"/>
        <w:rPr>
          <w:rFonts w:ascii="標楷體" w:eastAsia="標楷體" w:hAnsi="標楷體"/>
          <w:kern w:val="0"/>
          <w:szCs w:val="24"/>
        </w:rPr>
      </w:pPr>
      <w:r w:rsidRPr="00EF617D">
        <w:rPr>
          <w:rFonts w:ascii="標楷體" w:eastAsia="標楷體" w:hAnsi="標楷體" w:hint="eastAsia"/>
          <w:kern w:val="0"/>
          <w:szCs w:val="24"/>
        </w:rPr>
        <w:t>（七）立支架</w:t>
      </w:r>
    </w:p>
    <w:p w:rsidR="006375D2" w:rsidRPr="00EF617D" w:rsidRDefault="006375D2" w:rsidP="00EF617D">
      <w:pPr>
        <w:autoSpaceDE w:val="0"/>
        <w:autoSpaceDN w:val="0"/>
        <w:adjustRightInd w:val="0"/>
        <w:ind w:firstLineChars="200" w:firstLine="31680"/>
        <w:rPr>
          <w:rFonts w:ascii="Times New Roman" w:eastAsia="標楷體" w:hAnsi="Times New Roman"/>
          <w:kern w:val="0"/>
          <w:szCs w:val="24"/>
        </w:rPr>
      </w:pPr>
      <w:r w:rsidRPr="00EF617D">
        <w:rPr>
          <w:rFonts w:ascii="Times New Roman" w:eastAsia="標楷體" w:hAnsi="Times New Roman" w:hint="eastAsia"/>
          <w:kern w:val="0"/>
          <w:szCs w:val="24"/>
        </w:rPr>
        <w:t>一般常見的支柱，其型式有下列五種：</w:t>
      </w:r>
    </w:p>
    <w:p w:rsidR="006375D2" w:rsidRPr="00EF617D" w:rsidRDefault="006375D2" w:rsidP="00EF617D">
      <w:pPr>
        <w:autoSpaceDE w:val="0"/>
        <w:autoSpaceDN w:val="0"/>
        <w:adjustRightInd w:val="0"/>
        <w:ind w:firstLineChars="150" w:firstLine="31680"/>
        <w:rPr>
          <w:rFonts w:ascii="Times New Roman" w:eastAsia="標楷體" w:hAnsi="Times New Roman"/>
          <w:kern w:val="0"/>
          <w:szCs w:val="24"/>
        </w:rPr>
      </w:pPr>
      <w:r w:rsidRPr="00EF617D">
        <w:rPr>
          <w:rFonts w:ascii="Times New Roman" w:eastAsia="標楷體" w:hAnsi="Times New Roman" w:hint="eastAsia"/>
          <w:kern w:val="0"/>
          <w:szCs w:val="24"/>
        </w:rPr>
        <w:t>（一）單柱式：一般應用於主幹較小之樹木。</w:t>
      </w:r>
    </w:p>
    <w:p w:rsidR="006375D2" w:rsidRPr="00EF617D" w:rsidRDefault="006375D2" w:rsidP="00EF617D">
      <w:pPr>
        <w:autoSpaceDE w:val="0"/>
        <w:autoSpaceDN w:val="0"/>
        <w:adjustRightInd w:val="0"/>
        <w:ind w:leftChars="150" w:left="31680" w:hangingChars="300" w:firstLine="31680"/>
        <w:rPr>
          <w:rFonts w:ascii="Times New Roman" w:eastAsia="標楷體" w:hAnsi="Times New Roman"/>
          <w:kern w:val="0"/>
          <w:szCs w:val="24"/>
        </w:rPr>
      </w:pPr>
      <w:r w:rsidRPr="00EF617D">
        <w:rPr>
          <w:rFonts w:ascii="Times New Roman" w:eastAsia="標楷體" w:hAnsi="Times New Roman" w:hint="eastAsia"/>
          <w:kern w:val="0"/>
          <w:szCs w:val="24"/>
        </w:rPr>
        <w:t>（二）雙柱式：一般應用於中等幹莖的樹木。兩柱平行於樹幹兩側，柱頂間用橫桿相連以草繩縛住樹幹。</w:t>
      </w:r>
    </w:p>
    <w:p w:rsidR="006375D2" w:rsidRPr="00EF617D" w:rsidRDefault="006375D2" w:rsidP="00EF617D">
      <w:pPr>
        <w:autoSpaceDE w:val="0"/>
        <w:autoSpaceDN w:val="0"/>
        <w:adjustRightInd w:val="0"/>
        <w:ind w:firstLineChars="150" w:firstLine="31680"/>
        <w:rPr>
          <w:rFonts w:ascii="Times New Roman" w:eastAsia="標楷體" w:hAnsi="Times New Roman"/>
          <w:kern w:val="0"/>
          <w:szCs w:val="24"/>
        </w:rPr>
      </w:pPr>
      <w:r w:rsidRPr="00EF617D">
        <w:rPr>
          <w:rFonts w:ascii="Times New Roman" w:eastAsia="標楷體" w:hAnsi="Times New Roman" w:hint="eastAsia"/>
          <w:kern w:val="0"/>
          <w:szCs w:val="24"/>
        </w:rPr>
        <w:t>（三）三柱式：在雙柱式基礎上增加</w:t>
      </w:r>
      <w:r w:rsidRPr="00EF617D">
        <w:rPr>
          <w:rFonts w:ascii="Times New Roman" w:eastAsia="標楷體" w:hAnsi="Times New Roman"/>
          <w:kern w:val="0"/>
          <w:szCs w:val="24"/>
        </w:rPr>
        <w:t>1</w:t>
      </w:r>
      <w:r w:rsidRPr="00EF617D">
        <w:rPr>
          <w:rFonts w:ascii="Times New Roman" w:eastAsia="標楷體" w:hAnsi="Times New Roman" w:hint="eastAsia"/>
          <w:kern w:val="0"/>
          <w:szCs w:val="24"/>
        </w:rPr>
        <w:t>根斜柱，以強化穩定程度。</w:t>
      </w:r>
    </w:p>
    <w:p w:rsidR="006375D2" w:rsidRPr="00EF617D" w:rsidRDefault="006375D2" w:rsidP="00EF617D">
      <w:pPr>
        <w:autoSpaceDE w:val="0"/>
        <w:autoSpaceDN w:val="0"/>
        <w:adjustRightInd w:val="0"/>
        <w:ind w:leftChars="150" w:left="31680" w:hangingChars="300" w:firstLine="31680"/>
        <w:rPr>
          <w:rFonts w:ascii="Times New Roman" w:eastAsia="標楷體" w:hAnsi="Times New Roman"/>
          <w:kern w:val="0"/>
          <w:szCs w:val="24"/>
        </w:rPr>
      </w:pPr>
      <w:r w:rsidRPr="00EF617D">
        <w:rPr>
          <w:rFonts w:ascii="Times New Roman" w:eastAsia="標楷體" w:hAnsi="Times New Roman" w:hint="eastAsia"/>
          <w:kern w:val="0"/>
          <w:szCs w:val="24"/>
        </w:rPr>
        <w:t>（四）四柱式：一般應用於較大的樹木。在柱上相對綁札兩個橫杠，然後在橫杠上再加札兩個緊靠樹幹的橫桿。</w:t>
      </w:r>
    </w:p>
    <w:p w:rsidR="006375D2" w:rsidRPr="00EF617D" w:rsidRDefault="006375D2" w:rsidP="00EF617D">
      <w:pPr>
        <w:autoSpaceDE w:val="0"/>
        <w:autoSpaceDN w:val="0"/>
        <w:adjustRightInd w:val="0"/>
        <w:ind w:leftChars="150" w:left="31680" w:hangingChars="300" w:firstLine="31680"/>
        <w:rPr>
          <w:rFonts w:ascii="Times New Roman" w:eastAsia="標楷體" w:hAnsi="Times New Roman"/>
          <w:kern w:val="0"/>
          <w:szCs w:val="24"/>
        </w:rPr>
      </w:pPr>
      <w:r w:rsidRPr="00EF617D">
        <w:rPr>
          <w:rFonts w:ascii="Times New Roman" w:eastAsia="標楷體" w:hAnsi="Times New Roman" w:hint="eastAsia"/>
          <w:kern w:val="0"/>
          <w:szCs w:val="24"/>
        </w:rPr>
        <w:t>（五）其他足以穩固樹木之方式</w:t>
      </w:r>
      <w:r w:rsidRPr="00EF617D">
        <w:rPr>
          <w:rFonts w:ascii="Times New Roman" w:eastAsia="標楷體" w:hAnsi="Times New Roman"/>
          <w:kern w:val="0"/>
          <w:szCs w:val="24"/>
        </w:rPr>
        <w:t>(</w:t>
      </w:r>
      <w:r w:rsidRPr="00EF617D">
        <w:rPr>
          <w:rFonts w:ascii="Times New Roman" w:eastAsia="標楷體" w:hAnsi="Times New Roman" w:hint="eastAsia"/>
          <w:kern w:val="0"/>
          <w:szCs w:val="24"/>
        </w:rPr>
        <w:t>須報經市府核可</w:t>
      </w:r>
      <w:r w:rsidRPr="00EF617D">
        <w:rPr>
          <w:rFonts w:ascii="Times New Roman" w:eastAsia="標楷體" w:hAnsi="Times New Roman"/>
          <w:kern w:val="0"/>
          <w:szCs w:val="24"/>
        </w:rPr>
        <w:t>)</w:t>
      </w:r>
      <w:r w:rsidRPr="00EF617D">
        <w:rPr>
          <w:rFonts w:ascii="Times New Roman" w:eastAsia="標楷體" w:hAnsi="Times New Roman" w:hint="eastAsia"/>
          <w:kern w:val="0"/>
          <w:szCs w:val="24"/>
        </w:rPr>
        <w:t>。</w:t>
      </w:r>
    </w:p>
    <w:p w:rsidR="006375D2" w:rsidRPr="00EF617D" w:rsidRDefault="006375D2" w:rsidP="00EF617D">
      <w:pPr>
        <w:autoSpaceDE w:val="0"/>
        <w:autoSpaceDN w:val="0"/>
        <w:adjustRightInd w:val="0"/>
        <w:ind w:firstLineChars="200" w:firstLine="31680"/>
        <w:rPr>
          <w:rFonts w:ascii="Times New Roman" w:eastAsia="標楷體" w:hAnsi="Times New Roman"/>
          <w:kern w:val="0"/>
          <w:szCs w:val="24"/>
        </w:rPr>
      </w:pPr>
      <w:r w:rsidRPr="00EF617D">
        <w:rPr>
          <w:rFonts w:ascii="Times New Roman" w:eastAsia="標楷體" w:hAnsi="Times New Roman" w:hint="eastAsia"/>
          <w:kern w:val="0"/>
          <w:szCs w:val="24"/>
        </w:rPr>
        <w:t>支柱的材料有桂竹、孟宗竹及杉木等，依樹木大小而作適當的選擇惟應注意支柱與樹幹接觸部位要襯軟性材料，以防樹幹受損，杉木宜去皮並防腐。</w:t>
      </w:r>
    </w:p>
    <w:p w:rsidR="006375D2" w:rsidRPr="00EF617D" w:rsidRDefault="006375D2" w:rsidP="00B36963">
      <w:pPr>
        <w:pStyle w:val="ListParagraph"/>
        <w:widowControl/>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支架埋入土中應有足夠深度</w:t>
      </w:r>
      <w:r w:rsidRPr="00EF617D">
        <w:rPr>
          <w:rFonts w:ascii="標楷體" w:eastAsia="標楷體" w:hAnsi="標楷體"/>
          <w:kern w:val="0"/>
          <w:szCs w:val="24"/>
        </w:rPr>
        <w:t>(</w:t>
      </w:r>
      <w:r w:rsidRPr="00EF617D">
        <w:rPr>
          <w:rFonts w:ascii="標楷體" w:eastAsia="標楷體" w:hAnsi="標楷體" w:hint="eastAsia"/>
          <w:kern w:val="0"/>
          <w:szCs w:val="24"/>
        </w:rPr>
        <w:t>深於地表</w:t>
      </w:r>
      <w:smartTag w:uri="urn:schemas-microsoft-com:office:smarttags" w:element="chmetcnv">
        <w:smartTagPr>
          <w:attr w:name="TCSC" w:val="0"/>
          <w:attr w:name="NumberType" w:val="1"/>
          <w:attr w:name="Negative" w:val="False"/>
          <w:attr w:name="HasSpace" w:val="False"/>
          <w:attr w:name="SourceValue" w:val="30"/>
          <w:attr w:name="UnitName" w:val="公分"/>
        </w:smartTagPr>
        <w:r w:rsidRPr="00EF617D">
          <w:rPr>
            <w:rFonts w:ascii="標楷體" w:eastAsia="標楷體" w:hAnsi="標楷體"/>
            <w:kern w:val="0"/>
            <w:szCs w:val="24"/>
          </w:rPr>
          <w:t>30</w:t>
        </w:r>
        <w:r w:rsidRPr="00EF617D">
          <w:rPr>
            <w:rFonts w:ascii="標楷體" w:eastAsia="標楷體" w:hAnsi="標楷體" w:hint="eastAsia"/>
            <w:kern w:val="0"/>
            <w:szCs w:val="24"/>
          </w:rPr>
          <w:t>公分</w:t>
        </w:r>
      </w:smartTag>
      <w:r w:rsidRPr="00EF617D">
        <w:rPr>
          <w:rFonts w:ascii="標楷體" w:eastAsia="標楷體" w:hAnsi="標楷體" w:hint="eastAsia"/>
          <w:kern w:val="0"/>
          <w:szCs w:val="24"/>
        </w:rPr>
        <w:t>以上</w:t>
      </w:r>
      <w:r w:rsidRPr="00EF617D">
        <w:rPr>
          <w:rFonts w:ascii="標楷體" w:eastAsia="標楷體" w:hAnsi="標楷體"/>
          <w:kern w:val="0"/>
          <w:szCs w:val="24"/>
        </w:rPr>
        <w:t>)</w:t>
      </w:r>
      <w:r w:rsidRPr="00EF617D">
        <w:rPr>
          <w:rFonts w:ascii="標楷體" w:eastAsia="標楷體" w:hAnsi="標楷體" w:hint="eastAsia"/>
          <w:kern w:val="0"/>
          <w:szCs w:val="24"/>
        </w:rPr>
        <w:t>，每組支架角度應一致。</w:t>
      </w:r>
    </w:p>
    <w:p w:rsidR="006375D2" w:rsidRPr="00EF617D" w:rsidRDefault="006375D2" w:rsidP="00EF617D">
      <w:pPr>
        <w:autoSpaceDE w:val="0"/>
        <w:autoSpaceDN w:val="0"/>
        <w:adjustRightInd w:val="0"/>
        <w:ind w:firstLineChars="200" w:firstLine="31680"/>
        <w:rPr>
          <w:rFonts w:ascii="Times New Roman" w:eastAsia="標楷體" w:hAnsi="Times New Roman"/>
          <w:kern w:val="0"/>
          <w:szCs w:val="24"/>
        </w:rPr>
      </w:pPr>
      <w:r w:rsidRPr="00EF617D">
        <w:rPr>
          <w:rFonts w:ascii="Times New Roman" w:eastAsia="標楷體" w:hAnsi="Times New Roman" w:hint="eastAsia"/>
          <w:kern w:val="0"/>
          <w:szCs w:val="24"/>
        </w:rPr>
        <w:t>以上方式及材料之選用，需經主管機關同意。</w:t>
      </w:r>
    </w:p>
    <w:p w:rsidR="006375D2" w:rsidRPr="00EF617D" w:rsidRDefault="006375D2" w:rsidP="00EF617D">
      <w:pPr>
        <w:pStyle w:val="ListParagraph"/>
        <w:widowControl/>
        <w:numPr>
          <w:ilvl w:val="0"/>
          <w:numId w:val="3"/>
        </w:numPr>
        <w:shd w:val="clear" w:color="auto" w:fill="FFFFFF"/>
        <w:spacing w:line="240" w:lineRule="atLeast"/>
        <w:ind w:leftChars="0" w:left="31680" w:hangingChars="201" w:firstLine="31680"/>
        <w:rPr>
          <w:rFonts w:ascii="標楷體" w:eastAsia="標楷體" w:hAnsi="標楷體"/>
          <w:kern w:val="0"/>
          <w:szCs w:val="24"/>
        </w:rPr>
      </w:pPr>
      <w:r w:rsidRPr="00EF617D">
        <w:rPr>
          <w:rFonts w:ascii="標楷體" w:eastAsia="標楷體" w:hAnsi="標楷體" w:hint="eastAsia"/>
          <w:kern w:val="0"/>
          <w:szCs w:val="24"/>
        </w:rPr>
        <w:t>移植後維護</w:t>
      </w:r>
    </w:p>
    <w:p w:rsidR="006375D2" w:rsidRPr="00EF617D" w:rsidRDefault="006375D2" w:rsidP="008834C2">
      <w:pPr>
        <w:pStyle w:val="ListParagraph"/>
        <w:widowControl/>
        <w:numPr>
          <w:ilvl w:val="0"/>
          <w:numId w:val="18"/>
        </w:numPr>
        <w:shd w:val="clear" w:color="auto" w:fill="FFFFFF"/>
        <w:spacing w:line="240" w:lineRule="atLeast"/>
        <w:ind w:leftChars="0"/>
        <w:jc w:val="both"/>
        <w:rPr>
          <w:rFonts w:ascii="標楷體" w:eastAsia="標楷體" w:hAnsi="標楷體"/>
          <w:kern w:val="0"/>
          <w:szCs w:val="24"/>
        </w:rPr>
      </w:pPr>
      <w:r w:rsidRPr="00EF617D">
        <w:rPr>
          <w:rFonts w:ascii="標楷體" w:eastAsia="標楷體" w:hAnsi="標楷體" w:hint="eastAsia"/>
          <w:kern w:val="0"/>
          <w:szCs w:val="24"/>
        </w:rPr>
        <w:t>澆水：</w:t>
      </w:r>
    </w:p>
    <w:p w:rsidR="006375D2" w:rsidRPr="00EF31AF" w:rsidRDefault="006375D2" w:rsidP="00EF617D">
      <w:pPr>
        <w:pStyle w:val="ListParagraph"/>
        <w:widowControl/>
        <w:shd w:val="clear" w:color="auto" w:fill="FFFFFF"/>
        <w:spacing w:line="240" w:lineRule="atLeast"/>
        <w:ind w:leftChars="0" w:left="0" w:firstLineChars="300" w:firstLine="31680"/>
        <w:jc w:val="both"/>
        <w:rPr>
          <w:rFonts w:ascii="標楷體" w:eastAsia="標楷體" w:hAnsi="標楷體"/>
          <w:color w:val="000000"/>
          <w:kern w:val="0"/>
          <w:szCs w:val="24"/>
        </w:rPr>
      </w:pPr>
      <w:r w:rsidRPr="00EF617D">
        <w:rPr>
          <w:rFonts w:ascii="標楷體" w:eastAsia="標楷體" w:hAnsi="標楷體" w:hint="eastAsia"/>
          <w:kern w:val="0"/>
          <w:szCs w:val="24"/>
        </w:rPr>
        <w:t>（</w:t>
      </w:r>
      <w:r w:rsidRPr="00EF617D">
        <w:rPr>
          <w:rFonts w:ascii="標楷體" w:eastAsia="標楷體" w:hAnsi="標楷體"/>
          <w:kern w:val="0"/>
          <w:szCs w:val="24"/>
        </w:rPr>
        <w:t>1</w:t>
      </w:r>
      <w:r w:rsidRPr="00EF617D">
        <w:rPr>
          <w:rFonts w:ascii="標楷體" w:eastAsia="標楷體" w:hAnsi="標楷體" w:hint="eastAsia"/>
          <w:kern w:val="0"/>
          <w:szCs w:val="24"/>
        </w:rPr>
        <w:t>）定植後，為使客土與根球密接，第</w:t>
      </w:r>
      <w:r w:rsidRPr="00EF617D">
        <w:rPr>
          <w:rFonts w:ascii="標楷體" w:eastAsia="標楷體" w:hAnsi="標楷體"/>
          <w:kern w:val="0"/>
          <w:szCs w:val="24"/>
        </w:rPr>
        <w:t>1</w:t>
      </w:r>
      <w:r w:rsidRPr="00EF617D">
        <w:rPr>
          <w:rFonts w:ascii="標楷體" w:eastAsia="標楷體" w:hAnsi="標楷體" w:hint="eastAsia"/>
          <w:kern w:val="0"/>
          <w:szCs w:val="24"/>
        </w:rPr>
        <w:t>次澆水時</w:t>
      </w:r>
      <w:r w:rsidRPr="00EF31AF">
        <w:rPr>
          <w:rFonts w:ascii="標楷體" w:eastAsia="標楷體" w:hAnsi="標楷體" w:hint="eastAsia"/>
          <w:color w:val="000000"/>
          <w:kern w:val="0"/>
          <w:szCs w:val="24"/>
        </w:rPr>
        <w:t>必須均勻濕透。</w:t>
      </w:r>
    </w:p>
    <w:p w:rsidR="006375D2" w:rsidRPr="00EF31AF" w:rsidRDefault="006375D2" w:rsidP="00EF617D">
      <w:pPr>
        <w:pStyle w:val="ListParagraph"/>
        <w:widowControl/>
        <w:shd w:val="clear" w:color="auto" w:fill="FFFFFF"/>
        <w:spacing w:line="240" w:lineRule="atLeast"/>
        <w:ind w:leftChars="300" w:left="31680" w:hangingChars="250" w:firstLine="31680"/>
        <w:jc w:val="both"/>
        <w:rPr>
          <w:rFonts w:ascii="標楷體" w:eastAsia="標楷體" w:hAnsi="標楷體"/>
          <w:color w:val="000000"/>
          <w:kern w:val="0"/>
          <w:szCs w:val="24"/>
        </w:rPr>
      </w:pPr>
      <w:r w:rsidRPr="00EF31AF">
        <w:rPr>
          <w:rFonts w:ascii="標楷體" w:eastAsia="標楷體" w:hAnsi="標楷體" w:hint="eastAsia"/>
          <w:color w:val="000000"/>
          <w:kern w:val="0"/>
          <w:szCs w:val="24"/>
        </w:rPr>
        <w:t>（</w:t>
      </w:r>
      <w:r w:rsidRPr="00EF31AF">
        <w:rPr>
          <w:rFonts w:ascii="標楷體" w:eastAsia="標楷體" w:hAnsi="標楷體"/>
          <w:color w:val="000000"/>
          <w:kern w:val="0"/>
          <w:szCs w:val="24"/>
        </w:rPr>
        <w:t>2</w:t>
      </w:r>
      <w:r w:rsidRPr="00EF31AF">
        <w:rPr>
          <w:rFonts w:ascii="標楷體" w:eastAsia="標楷體" w:hAnsi="標楷體" w:hint="eastAsia"/>
          <w:color w:val="000000"/>
          <w:kern w:val="0"/>
          <w:szCs w:val="24"/>
        </w:rPr>
        <w:t>）夏季炎熱天候下，澆水時間最好選擇晨間</w:t>
      </w:r>
      <w:r w:rsidRPr="00EF31AF">
        <w:rPr>
          <w:rFonts w:ascii="標楷體" w:eastAsia="標楷體" w:hAnsi="標楷體"/>
          <w:color w:val="000000"/>
          <w:kern w:val="0"/>
          <w:szCs w:val="24"/>
        </w:rPr>
        <w:t>5</w:t>
      </w:r>
      <w:r w:rsidRPr="00EF31AF">
        <w:rPr>
          <w:rFonts w:ascii="標楷體" w:eastAsia="標楷體" w:hAnsi="標楷體" w:hint="eastAsia"/>
          <w:color w:val="000000"/>
          <w:kern w:val="0"/>
          <w:szCs w:val="24"/>
        </w:rPr>
        <w:t>至</w:t>
      </w:r>
      <w:r w:rsidRPr="00EF31AF">
        <w:rPr>
          <w:rFonts w:ascii="標楷體" w:eastAsia="標楷體" w:hAnsi="標楷體"/>
          <w:color w:val="000000"/>
          <w:kern w:val="0"/>
          <w:szCs w:val="24"/>
        </w:rPr>
        <w:t>7</w:t>
      </w:r>
      <w:r w:rsidRPr="00EF31AF">
        <w:rPr>
          <w:rFonts w:ascii="標楷體" w:eastAsia="標楷體" w:hAnsi="標楷體" w:hint="eastAsia"/>
          <w:color w:val="000000"/>
          <w:kern w:val="0"/>
          <w:szCs w:val="24"/>
        </w:rPr>
        <w:t>時及傍晚溫度下降時為佳。</w:t>
      </w:r>
    </w:p>
    <w:p w:rsidR="006375D2" w:rsidRPr="00EF31AF" w:rsidRDefault="006375D2" w:rsidP="00EF617D">
      <w:pPr>
        <w:pStyle w:val="ListParagraph"/>
        <w:widowControl/>
        <w:shd w:val="clear" w:color="auto" w:fill="FFFFFF"/>
        <w:spacing w:line="240" w:lineRule="atLeast"/>
        <w:ind w:leftChars="300" w:left="31680" w:hangingChars="250" w:firstLine="31680"/>
        <w:jc w:val="both"/>
        <w:rPr>
          <w:rFonts w:ascii="標楷體" w:eastAsia="標楷體" w:hAnsi="標楷體"/>
          <w:color w:val="000000"/>
          <w:kern w:val="0"/>
          <w:szCs w:val="24"/>
        </w:rPr>
      </w:pPr>
      <w:r w:rsidRPr="00EF31AF">
        <w:rPr>
          <w:rFonts w:ascii="標楷體" w:eastAsia="標楷體" w:hAnsi="標楷體" w:hint="eastAsia"/>
          <w:color w:val="000000"/>
          <w:kern w:val="0"/>
          <w:szCs w:val="24"/>
        </w:rPr>
        <w:t>（</w:t>
      </w:r>
      <w:r w:rsidRPr="00EF31AF">
        <w:rPr>
          <w:rFonts w:ascii="標楷體" w:eastAsia="標楷體" w:hAnsi="標楷體"/>
          <w:color w:val="000000"/>
          <w:kern w:val="0"/>
          <w:szCs w:val="24"/>
        </w:rPr>
        <w:t>3</w:t>
      </w:r>
      <w:r w:rsidRPr="00EF31AF">
        <w:rPr>
          <w:rFonts w:ascii="標楷體" w:eastAsia="標楷體" w:hAnsi="標楷體" w:hint="eastAsia"/>
          <w:color w:val="000000"/>
          <w:kern w:val="0"/>
          <w:szCs w:val="24"/>
        </w:rPr>
        <w:t>）種植後澆水量及頻率應視植物特性並配合天候狀況調整，以免因水份過多或過少而影響植物生長。</w:t>
      </w:r>
    </w:p>
    <w:p w:rsidR="006375D2" w:rsidRPr="00EF31AF" w:rsidRDefault="006375D2" w:rsidP="008834C2">
      <w:pPr>
        <w:pStyle w:val="ListParagraph"/>
        <w:widowControl/>
        <w:numPr>
          <w:ilvl w:val="0"/>
          <w:numId w:val="18"/>
        </w:numPr>
        <w:shd w:val="clear" w:color="auto" w:fill="FFFFFF"/>
        <w:spacing w:line="240" w:lineRule="atLeast"/>
        <w:ind w:leftChars="0"/>
        <w:jc w:val="both"/>
        <w:rPr>
          <w:rFonts w:ascii="標楷體" w:eastAsia="標楷體" w:hAnsi="標楷體"/>
          <w:kern w:val="0"/>
          <w:szCs w:val="24"/>
        </w:rPr>
      </w:pPr>
      <w:r w:rsidRPr="00EF31AF">
        <w:rPr>
          <w:rFonts w:ascii="標楷體" w:eastAsia="標楷體" w:hAnsi="標楷體" w:hint="eastAsia"/>
          <w:kern w:val="0"/>
          <w:szCs w:val="24"/>
        </w:rPr>
        <w:t>施肥：視樹木生長情形定期施撒，休眠期的植物應停止施肥。</w:t>
      </w:r>
    </w:p>
    <w:p w:rsidR="006375D2" w:rsidRPr="00EF31AF" w:rsidRDefault="006375D2" w:rsidP="008834C2">
      <w:pPr>
        <w:pStyle w:val="ListParagraph"/>
        <w:widowControl/>
        <w:numPr>
          <w:ilvl w:val="0"/>
          <w:numId w:val="18"/>
        </w:numPr>
        <w:shd w:val="clear" w:color="auto" w:fill="FFFFFF"/>
        <w:spacing w:line="240" w:lineRule="atLeast"/>
        <w:ind w:leftChars="0"/>
        <w:jc w:val="both"/>
        <w:rPr>
          <w:rFonts w:ascii="標楷體" w:eastAsia="標楷體" w:hAnsi="標楷體"/>
          <w:kern w:val="0"/>
          <w:szCs w:val="24"/>
        </w:rPr>
      </w:pPr>
      <w:r w:rsidRPr="00EF31AF">
        <w:rPr>
          <w:rFonts w:ascii="標楷體" w:eastAsia="標楷體" w:hAnsi="標楷體" w:hint="eastAsia"/>
          <w:kern w:val="0"/>
          <w:szCs w:val="24"/>
        </w:rPr>
        <w:t>病蟲害防治：</w:t>
      </w:r>
    </w:p>
    <w:p w:rsidR="006375D2" w:rsidRPr="00EF31AF" w:rsidRDefault="006375D2" w:rsidP="00EF617D">
      <w:pPr>
        <w:pStyle w:val="ListParagraph"/>
        <w:widowControl/>
        <w:shd w:val="clear" w:color="auto" w:fill="FFFFFF"/>
        <w:spacing w:line="240" w:lineRule="atLeast"/>
        <w:ind w:leftChars="300" w:left="31680" w:hangingChars="250" w:firstLine="31680"/>
        <w:jc w:val="both"/>
        <w:rPr>
          <w:rFonts w:ascii="標楷體" w:eastAsia="標楷體" w:hAnsi="標楷體"/>
          <w:color w:val="000000"/>
          <w:kern w:val="0"/>
          <w:szCs w:val="24"/>
        </w:rPr>
      </w:pPr>
      <w:r w:rsidRPr="00EF31AF">
        <w:rPr>
          <w:rFonts w:ascii="標楷體" w:eastAsia="標楷體" w:hAnsi="標楷體" w:hint="eastAsia"/>
          <w:color w:val="000000"/>
          <w:kern w:val="0"/>
          <w:szCs w:val="24"/>
        </w:rPr>
        <w:t>（</w:t>
      </w:r>
      <w:r w:rsidRPr="00EF31AF">
        <w:rPr>
          <w:rFonts w:ascii="標楷體" w:eastAsia="標楷體" w:hAnsi="標楷體"/>
          <w:color w:val="000000"/>
          <w:kern w:val="0"/>
          <w:szCs w:val="24"/>
        </w:rPr>
        <w:t>1</w:t>
      </w:r>
      <w:r w:rsidRPr="00EF31AF">
        <w:rPr>
          <w:rFonts w:ascii="標楷體" w:eastAsia="標楷體" w:hAnsi="標楷體" w:hint="eastAsia"/>
          <w:color w:val="000000"/>
          <w:kern w:val="0"/>
          <w:szCs w:val="24"/>
        </w:rPr>
        <w:t>）土球回填時，可加入預防性藥劑，並適時修剪罹病蟲害及移植後所產生的枯枝。</w:t>
      </w:r>
    </w:p>
    <w:p w:rsidR="006375D2" w:rsidRDefault="006375D2" w:rsidP="00EF617D">
      <w:pPr>
        <w:pStyle w:val="ListParagraph"/>
        <w:widowControl/>
        <w:shd w:val="clear" w:color="auto" w:fill="FFFFFF"/>
        <w:spacing w:line="240" w:lineRule="atLeast"/>
        <w:ind w:leftChars="300" w:left="31680" w:hangingChars="250" w:firstLine="31680"/>
        <w:jc w:val="both"/>
        <w:rPr>
          <w:rFonts w:ascii="標楷體" w:eastAsia="標楷體" w:hAnsi="標楷體"/>
          <w:color w:val="000000"/>
          <w:kern w:val="0"/>
          <w:szCs w:val="24"/>
        </w:rPr>
      </w:pPr>
      <w:r w:rsidRPr="00EF31AF">
        <w:rPr>
          <w:rFonts w:ascii="標楷體" w:eastAsia="標楷體" w:hAnsi="標楷體" w:hint="eastAsia"/>
          <w:color w:val="000000"/>
          <w:kern w:val="0"/>
          <w:szCs w:val="24"/>
        </w:rPr>
        <w:t>（</w:t>
      </w:r>
      <w:r w:rsidRPr="00EF31AF">
        <w:rPr>
          <w:rFonts w:ascii="標楷體" w:eastAsia="標楷體" w:hAnsi="標楷體"/>
          <w:color w:val="000000"/>
          <w:kern w:val="0"/>
          <w:szCs w:val="24"/>
        </w:rPr>
        <w:t>2</w:t>
      </w:r>
      <w:r w:rsidRPr="00EF31AF">
        <w:rPr>
          <w:rFonts w:ascii="標楷體" w:eastAsia="標楷體" w:hAnsi="標楷體" w:hint="eastAsia"/>
          <w:color w:val="000000"/>
          <w:kern w:val="0"/>
          <w:szCs w:val="24"/>
        </w:rPr>
        <w:t>）施用殺蟲劑或殺菌劑時，應選擇合宜的天候及時間，並應以臨時樁及安全警示繩圍出噴灑範圍，再將標示噴灑時間等警語之防水標籤掛於範圍繩上，俟危險期過後即拆除該臨時性警告設施。</w:t>
      </w:r>
    </w:p>
    <w:p w:rsidR="006375D2" w:rsidRPr="00F15BF8" w:rsidRDefault="006375D2" w:rsidP="00023DE5">
      <w:pPr>
        <w:pStyle w:val="ListParagraph"/>
        <w:widowControl/>
        <w:shd w:val="clear" w:color="auto" w:fill="FFFFFF"/>
        <w:spacing w:line="240" w:lineRule="atLeast"/>
        <w:ind w:leftChars="0" w:left="0"/>
        <w:jc w:val="both"/>
        <w:rPr>
          <w:rFonts w:ascii="標楷體" w:eastAsia="標楷體" w:hAnsi="標楷體"/>
          <w:color w:val="000000"/>
          <w:kern w:val="0"/>
          <w:szCs w:val="24"/>
        </w:rPr>
      </w:pPr>
    </w:p>
    <w:sectPr w:rsidR="006375D2" w:rsidRPr="00F15BF8" w:rsidSect="00B23655">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D2" w:rsidRDefault="006375D2">
      <w:r>
        <w:separator/>
      </w:r>
    </w:p>
  </w:endnote>
  <w:endnote w:type="continuationSeparator" w:id="0">
    <w:p w:rsidR="006375D2" w:rsidRDefault="00637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2" w:rsidRDefault="006375D2" w:rsidP="00933D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5D2" w:rsidRDefault="00637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2" w:rsidRDefault="006375D2" w:rsidP="00933D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75D2" w:rsidRDefault="00637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D2" w:rsidRDefault="006375D2">
      <w:r>
        <w:separator/>
      </w:r>
    </w:p>
  </w:footnote>
  <w:footnote w:type="continuationSeparator" w:id="0">
    <w:p w:rsidR="006375D2" w:rsidRDefault="00637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504"/>
    <w:multiLevelType w:val="hybridMultilevel"/>
    <w:tmpl w:val="D11A4E74"/>
    <w:lvl w:ilvl="0" w:tplc="6936940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ACA062E"/>
    <w:multiLevelType w:val="hybridMultilevel"/>
    <w:tmpl w:val="51081ADA"/>
    <w:lvl w:ilvl="0" w:tplc="4F609B90">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
    <w:nsid w:val="0D1E5BC0"/>
    <w:multiLevelType w:val="hybridMultilevel"/>
    <w:tmpl w:val="51081ADA"/>
    <w:lvl w:ilvl="0" w:tplc="4F609B90">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
    <w:nsid w:val="0F710539"/>
    <w:multiLevelType w:val="hybridMultilevel"/>
    <w:tmpl w:val="D11A4E74"/>
    <w:lvl w:ilvl="0" w:tplc="6936940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10B8044D"/>
    <w:multiLevelType w:val="hybridMultilevel"/>
    <w:tmpl w:val="51081ADA"/>
    <w:lvl w:ilvl="0" w:tplc="4F609B90">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5">
    <w:nsid w:val="10E2705B"/>
    <w:multiLevelType w:val="hybridMultilevel"/>
    <w:tmpl w:val="4AE49BDA"/>
    <w:lvl w:ilvl="0" w:tplc="2F484A82">
      <w:start w:val="1"/>
      <w:numFmt w:val="taiwaneseCountingThousand"/>
      <w:lvlText w:val="(%1)"/>
      <w:lvlJc w:val="left"/>
      <w:pPr>
        <w:ind w:left="480" w:hanging="480"/>
      </w:pPr>
      <w:rPr>
        <w:rFonts w:cs="Times New Roman" w:hint="default"/>
        <w:color w:val="0000FF"/>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4954DCF"/>
    <w:multiLevelType w:val="hybridMultilevel"/>
    <w:tmpl w:val="51081ADA"/>
    <w:lvl w:ilvl="0" w:tplc="4F609B90">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7">
    <w:nsid w:val="169E6BA4"/>
    <w:multiLevelType w:val="hybridMultilevel"/>
    <w:tmpl w:val="51081ADA"/>
    <w:lvl w:ilvl="0" w:tplc="4F609B90">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8">
    <w:nsid w:val="1EF55FD4"/>
    <w:multiLevelType w:val="hybridMultilevel"/>
    <w:tmpl w:val="2200BA00"/>
    <w:lvl w:ilvl="0" w:tplc="2F484A82">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224F60C9"/>
    <w:multiLevelType w:val="hybridMultilevel"/>
    <w:tmpl w:val="9546433A"/>
    <w:lvl w:ilvl="0" w:tplc="4F609B90">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297F2C91"/>
    <w:multiLevelType w:val="hybridMultilevel"/>
    <w:tmpl w:val="51081ADA"/>
    <w:lvl w:ilvl="0" w:tplc="4F609B90">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1">
    <w:nsid w:val="2F6B50A7"/>
    <w:multiLevelType w:val="hybridMultilevel"/>
    <w:tmpl w:val="D11A4E74"/>
    <w:lvl w:ilvl="0" w:tplc="6936940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3BB13142"/>
    <w:multiLevelType w:val="hybridMultilevel"/>
    <w:tmpl w:val="D11A4E74"/>
    <w:lvl w:ilvl="0" w:tplc="6936940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3E492A55"/>
    <w:multiLevelType w:val="hybridMultilevel"/>
    <w:tmpl w:val="D11A4E74"/>
    <w:lvl w:ilvl="0" w:tplc="6936940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47902A0D"/>
    <w:multiLevelType w:val="hybridMultilevel"/>
    <w:tmpl w:val="51081ADA"/>
    <w:lvl w:ilvl="0" w:tplc="4F609B90">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5">
    <w:nsid w:val="47B36AFB"/>
    <w:multiLevelType w:val="hybridMultilevel"/>
    <w:tmpl w:val="FAFA0E84"/>
    <w:lvl w:ilvl="0" w:tplc="2F484A82">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F535FD6"/>
    <w:multiLevelType w:val="hybridMultilevel"/>
    <w:tmpl w:val="D11A4E74"/>
    <w:lvl w:ilvl="0" w:tplc="6936940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529567A3"/>
    <w:multiLevelType w:val="hybridMultilevel"/>
    <w:tmpl w:val="D11A4E74"/>
    <w:lvl w:ilvl="0" w:tplc="6936940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65605BBB"/>
    <w:multiLevelType w:val="hybridMultilevel"/>
    <w:tmpl w:val="D11A4E74"/>
    <w:lvl w:ilvl="0" w:tplc="69369404">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72E102BC"/>
    <w:multiLevelType w:val="hybridMultilevel"/>
    <w:tmpl w:val="94945B40"/>
    <w:lvl w:ilvl="0" w:tplc="FA02D732">
      <w:start w:val="1"/>
      <w:numFmt w:val="taiwaneseCountingThousand"/>
      <w:lvlText w:val="%1、"/>
      <w:lvlJc w:val="left"/>
      <w:pPr>
        <w:ind w:left="480" w:hanging="480"/>
      </w:pPr>
      <w:rPr>
        <w:rFonts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15"/>
  </w:num>
  <w:num w:numId="3">
    <w:abstractNumId w:val="19"/>
  </w:num>
  <w:num w:numId="4">
    <w:abstractNumId w:val="5"/>
  </w:num>
  <w:num w:numId="5">
    <w:abstractNumId w:val="18"/>
  </w:num>
  <w:num w:numId="6">
    <w:abstractNumId w:val="3"/>
  </w:num>
  <w:num w:numId="7">
    <w:abstractNumId w:val="10"/>
  </w:num>
  <w:num w:numId="8">
    <w:abstractNumId w:val="14"/>
  </w:num>
  <w:num w:numId="9">
    <w:abstractNumId w:val="16"/>
  </w:num>
  <w:num w:numId="10">
    <w:abstractNumId w:val="9"/>
  </w:num>
  <w:num w:numId="11">
    <w:abstractNumId w:val="2"/>
  </w:num>
  <w:num w:numId="12">
    <w:abstractNumId w:val="13"/>
  </w:num>
  <w:num w:numId="13">
    <w:abstractNumId w:val="6"/>
  </w:num>
  <w:num w:numId="14">
    <w:abstractNumId w:val="7"/>
  </w:num>
  <w:num w:numId="15">
    <w:abstractNumId w:val="12"/>
  </w:num>
  <w:num w:numId="16">
    <w:abstractNumId w:val="0"/>
  </w:num>
  <w:num w:numId="17">
    <w:abstractNumId w:val="17"/>
  </w:num>
  <w:num w:numId="18">
    <w:abstractNumId w:val="11"/>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BAF"/>
    <w:rsid w:val="00011125"/>
    <w:rsid w:val="00023DE5"/>
    <w:rsid w:val="00057B66"/>
    <w:rsid w:val="00066275"/>
    <w:rsid w:val="000943F3"/>
    <w:rsid w:val="00096CEB"/>
    <w:rsid w:val="000A56A2"/>
    <w:rsid w:val="000C5B62"/>
    <w:rsid w:val="000F3A26"/>
    <w:rsid w:val="000F4C1C"/>
    <w:rsid w:val="00101D58"/>
    <w:rsid w:val="00104DC2"/>
    <w:rsid w:val="001150DB"/>
    <w:rsid w:val="00116AB4"/>
    <w:rsid w:val="00140C5A"/>
    <w:rsid w:val="00154DA1"/>
    <w:rsid w:val="00185FF8"/>
    <w:rsid w:val="001868DE"/>
    <w:rsid w:val="001B6DC9"/>
    <w:rsid w:val="001C1FCE"/>
    <w:rsid w:val="001E3BA4"/>
    <w:rsid w:val="002112BC"/>
    <w:rsid w:val="00231318"/>
    <w:rsid w:val="002C3DD7"/>
    <w:rsid w:val="002D348B"/>
    <w:rsid w:val="002E2B24"/>
    <w:rsid w:val="002F026E"/>
    <w:rsid w:val="002F6E1A"/>
    <w:rsid w:val="003045F1"/>
    <w:rsid w:val="00314A27"/>
    <w:rsid w:val="00321123"/>
    <w:rsid w:val="00327644"/>
    <w:rsid w:val="00336486"/>
    <w:rsid w:val="003452F4"/>
    <w:rsid w:val="0035229F"/>
    <w:rsid w:val="003551F4"/>
    <w:rsid w:val="00383CE4"/>
    <w:rsid w:val="003A364C"/>
    <w:rsid w:val="003C0C0D"/>
    <w:rsid w:val="003D1557"/>
    <w:rsid w:val="003E0B2E"/>
    <w:rsid w:val="00415D9F"/>
    <w:rsid w:val="004342B6"/>
    <w:rsid w:val="004360B5"/>
    <w:rsid w:val="00436819"/>
    <w:rsid w:val="00462E74"/>
    <w:rsid w:val="00471013"/>
    <w:rsid w:val="00497A54"/>
    <w:rsid w:val="004B5387"/>
    <w:rsid w:val="004D33E3"/>
    <w:rsid w:val="004D51FB"/>
    <w:rsid w:val="004E07A7"/>
    <w:rsid w:val="004F6640"/>
    <w:rsid w:val="00504AEA"/>
    <w:rsid w:val="005137FF"/>
    <w:rsid w:val="005171A7"/>
    <w:rsid w:val="005215CD"/>
    <w:rsid w:val="005504AE"/>
    <w:rsid w:val="005760F6"/>
    <w:rsid w:val="00587D51"/>
    <w:rsid w:val="005B276E"/>
    <w:rsid w:val="005B6BD0"/>
    <w:rsid w:val="005F08D9"/>
    <w:rsid w:val="006022D7"/>
    <w:rsid w:val="00605CAC"/>
    <w:rsid w:val="006375D2"/>
    <w:rsid w:val="00641D6B"/>
    <w:rsid w:val="0064599F"/>
    <w:rsid w:val="006809E1"/>
    <w:rsid w:val="006B2D82"/>
    <w:rsid w:val="006B2EEE"/>
    <w:rsid w:val="006E6336"/>
    <w:rsid w:val="006F4536"/>
    <w:rsid w:val="00731AC0"/>
    <w:rsid w:val="00732EF4"/>
    <w:rsid w:val="00745B36"/>
    <w:rsid w:val="00750907"/>
    <w:rsid w:val="00772290"/>
    <w:rsid w:val="007B1D7B"/>
    <w:rsid w:val="007C5CA1"/>
    <w:rsid w:val="007D63AE"/>
    <w:rsid w:val="007E7CAD"/>
    <w:rsid w:val="007F3429"/>
    <w:rsid w:val="00805AB9"/>
    <w:rsid w:val="008321B9"/>
    <w:rsid w:val="008353D3"/>
    <w:rsid w:val="00844E34"/>
    <w:rsid w:val="00850490"/>
    <w:rsid w:val="00877096"/>
    <w:rsid w:val="008834C2"/>
    <w:rsid w:val="00892321"/>
    <w:rsid w:val="008A4AF1"/>
    <w:rsid w:val="008B6D67"/>
    <w:rsid w:val="008D6242"/>
    <w:rsid w:val="008D6623"/>
    <w:rsid w:val="00904348"/>
    <w:rsid w:val="00923567"/>
    <w:rsid w:val="00924CBE"/>
    <w:rsid w:val="00933D9A"/>
    <w:rsid w:val="009449E6"/>
    <w:rsid w:val="00952284"/>
    <w:rsid w:val="00954C01"/>
    <w:rsid w:val="00955CE6"/>
    <w:rsid w:val="009575A4"/>
    <w:rsid w:val="0096168F"/>
    <w:rsid w:val="00966FE9"/>
    <w:rsid w:val="009834AD"/>
    <w:rsid w:val="009916BB"/>
    <w:rsid w:val="00997F9A"/>
    <w:rsid w:val="009A73BE"/>
    <w:rsid w:val="009B492B"/>
    <w:rsid w:val="009B516F"/>
    <w:rsid w:val="009E40E8"/>
    <w:rsid w:val="009E6321"/>
    <w:rsid w:val="00A1768D"/>
    <w:rsid w:val="00A42756"/>
    <w:rsid w:val="00A57ED8"/>
    <w:rsid w:val="00A60270"/>
    <w:rsid w:val="00A771F7"/>
    <w:rsid w:val="00AA4046"/>
    <w:rsid w:val="00AC3000"/>
    <w:rsid w:val="00AC42C2"/>
    <w:rsid w:val="00B23655"/>
    <w:rsid w:val="00B326B4"/>
    <w:rsid w:val="00B36963"/>
    <w:rsid w:val="00B42459"/>
    <w:rsid w:val="00B52351"/>
    <w:rsid w:val="00B81A8B"/>
    <w:rsid w:val="00BC6594"/>
    <w:rsid w:val="00BE31A1"/>
    <w:rsid w:val="00BE66B0"/>
    <w:rsid w:val="00BF695F"/>
    <w:rsid w:val="00C0148A"/>
    <w:rsid w:val="00C10064"/>
    <w:rsid w:val="00C24909"/>
    <w:rsid w:val="00C64842"/>
    <w:rsid w:val="00C90C09"/>
    <w:rsid w:val="00C949DC"/>
    <w:rsid w:val="00C973BC"/>
    <w:rsid w:val="00C974F2"/>
    <w:rsid w:val="00CB581A"/>
    <w:rsid w:val="00CB66E5"/>
    <w:rsid w:val="00CD0E34"/>
    <w:rsid w:val="00CD7245"/>
    <w:rsid w:val="00CE52C0"/>
    <w:rsid w:val="00CE7EF2"/>
    <w:rsid w:val="00CF2AE3"/>
    <w:rsid w:val="00CF4717"/>
    <w:rsid w:val="00D0226B"/>
    <w:rsid w:val="00D20A32"/>
    <w:rsid w:val="00D47109"/>
    <w:rsid w:val="00D50AF4"/>
    <w:rsid w:val="00D52C5C"/>
    <w:rsid w:val="00D77DD2"/>
    <w:rsid w:val="00D95F4F"/>
    <w:rsid w:val="00D96A9B"/>
    <w:rsid w:val="00DA3FC8"/>
    <w:rsid w:val="00DC5C10"/>
    <w:rsid w:val="00DD25C6"/>
    <w:rsid w:val="00DD3796"/>
    <w:rsid w:val="00DF072C"/>
    <w:rsid w:val="00E21DB9"/>
    <w:rsid w:val="00E22AD8"/>
    <w:rsid w:val="00E22BAF"/>
    <w:rsid w:val="00E26794"/>
    <w:rsid w:val="00E27777"/>
    <w:rsid w:val="00E32B35"/>
    <w:rsid w:val="00E3319B"/>
    <w:rsid w:val="00E37C0E"/>
    <w:rsid w:val="00E66FB7"/>
    <w:rsid w:val="00E819B5"/>
    <w:rsid w:val="00E95D38"/>
    <w:rsid w:val="00EA38BA"/>
    <w:rsid w:val="00EA522A"/>
    <w:rsid w:val="00EA7B3D"/>
    <w:rsid w:val="00EB6207"/>
    <w:rsid w:val="00EF31AF"/>
    <w:rsid w:val="00EF617D"/>
    <w:rsid w:val="00F069B6"/>
    <w:rsid w:val="00F15BF8"/>
    <w:rsid w:val="00F34021"/>
    <w:rsid w:val="00F34C20"/>
    <w:rsid w:val="00F66DC2"/>
    <w:rsid w:val="00FA20CB"/>
    <w:rsid w:val="00FD44A6"/>
    <w:rsid w:val="00FD5AE0"/>
    <w:rsid w:val="00FE1D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5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2BAF"/>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DefaultParagraphFont"/>
    <w:uiPriority w:val="99"/>
    <w:rsid w:val="00E22BAF"/>
    <w:rPr>
      <w:rFonts w:cs="Times New Roman"/>
    </w:rPr>
  </w:style>
  <w:style w:type="paragraph" w:styleId="ListParagraph">
    <w:name w:val="List Paragraph"/>
    <w:basedOn w:val="Normal"/>
    <w:uiPriority w:val="99"/>
    <w:qFormat/>
    <w:rsid w:val="004D33E3"/>
    <w:pPr>
      <w:ind w:leftChars="200" w:left="480"/>
    </w:pPr>
  </w:style>
  <w:style w:type="paragraph" w:styleId="Footer">
    <w:name w:val="footer"/>
    <w:basedOn w:val="Normal"/>
    <w:link w:val="FooterChar"/>
    <w:uiPriority w:val="99"/>
    <w:rsid w:val="00CE52C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B2EEE"/>
    <w:rPr>
      <w:rFonts w:cs="Times New Roman"/>
      <w:sz w:val="20"/>
      <w:szCs w:val="20"/>
    </w:rPr>
  </w:style>
  <w:style w:type="character" w:styleId="PageNumber">
    <w:name w:val="page number"/>
    <w:basedOn w:val="DefaultParagraphFont"/>
    <w:uiPriority w:val="99"/>
    <w:rsid w:val="00CE52C0"/>
    <w:rPr>
      <w:rFonts w:cs="Times New Roman"/>
    </w:rPr>
  </w:style>
  <w:style w:type="paragraph" w:styleId="Header">
    <w:name w:val="header"/>
    <w:basedOn w:val="Normal"/>
    <w:link w:val="HeaderChar"/>
    <w:uiPriority w:val="99"/>
    <w:rsid w:val="00732EF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64842"/>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436096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4</Pages>
  <Words>407</Words>
  <Characters>2322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新北市政府樹木移植作業方式及技術要領</dc:title>
  <dc:subject/>
  <dc:creator>亞婷</dc:creator>
  <cp:keywords/>
  <dc:description/>
  <cp:lastModifiedBy> </cp:lastModifiedBy>
  <cp:revision>19</cp:revision>
  <cp:lastPrinted>2013-05-14T08:54:00Z</cp:lastPrinted>
  <dcterms:created xsi:type="dcterms:W3CDTF">2013-05-17T03:48:00Z</dcterms:created>
  <dcterms:modified xsi:type="dcterms:W3CDTF">2013-06-28T03:01:00Z</dcterms:modified>
</cp:coreProperties>
</file>